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0A" w:rsidRPr="00D8160A" w:rsidRDefault="00D8160A" w:rsidP="00D8160A">
      <w:pPr>
        <w:shd w:val="clear" w:color="auto" w:fill="FFFFFF"/>
        <w:spacing w:after="0" w:line="240" w:lineRule="auto"/>
        <w:jc w:val="center"/>
        <w:textAlignment w:val="baseline"/>
        <w:outlineLvl w:val="0"/>
        <w:rPr>
          <w:rFonts w:ascii="Helvetica" w:eastAsia="Times New Roman" w:hAnsi="Helvetica" w:cs="Helvetica"/>
          <w:b/>
          <w:bCs/>
          <w:color w:val="0C326F"/>
          <w:kern w:val="36"/>
          <w:sz w:val="48"/>
          <w:szCs w:val="48"/>
          <w:lang w:eastAsia="pt-BR"/>
        </w:rPr>
      </w:pPr>
      <w:r w:rsidRPr="00D8160A">
        <w:rPr>
          <w:rFonts w:ascii="Helvetica" w:eastAsia="Times New Roman" w:hAnsi="Helvetica" w:cs="Helvetica"/>
          <w:b/>
          <w:bCs/>
          <w:color w:val="0C326F"/>
          <w:kern w:val="36"/>
          <w:sz w:val="48"/>
          <w:szCs w:val="48"/>
          <w:lang w:eastAsia="pt-BR"/>
        </w:rPr>
        <w:t xml:space="preserve">Sobre o </w:t>
      </w:r>
      <w:proofErr w:type="spellStart"/>
      <w:proofErr w:type="gramStart"/>
      <w:r w:rsidRPr="00D8160A">
        <w:rPr>
          <w:rFonts w:ascii="Helvetica" w:eastAsia="Times New Roman" w:hAnsi="Helvetica" w:cs="Helvetica"/>
          <w:b/>
          <w:bCs/>
          <w:color w:val="0C326F"/>
          <w:kern w:val="36"/>
          <w:sz w:val="48"/>
          <w:szCs w:val="48"/>
          <w:lang w:eastAsia="pt-BR"/>
        </w:rPr>
        <w:t>PagTesouro</w:t>
      </w:r>
      <w:proofErr w:type="spellEnd"/>
      <w:proofErr w:type="gramEnd"/>
    </w:p>
    <w:p w:rsidR="00D8160A" w:rsidRPr="00D8160A" w:rsidRDefault="00D8160A" w:rsidP="00D8160A">
      <w:pPr>
        <w:shd w:val="clear" w:color="auto" w:fill="FFFFFF"/>
        <w:spacing w:after="0" w:line="630" w:lineRule="atLeast"/>
        <w:textAlignment w:val="baseline"/>
        <w:rPr>
          <w:rFonts w:ascii="Helvetica" w:eastAsia="Times New Roman" w:hAnsi="Helvetica" w:cs="Helvetica"/>
          <w:color w:val="555555"/>
          <w:sz w:val="24"/>
          <w:szCs w:val="24"/>
          <w:lang w:eastAsia="pt-BR"/>
        </w:rPr>
      </w:pPr>
      <w:r w:rsidRPr="00D8160A">
        <w:rPr>
          <w:rFonts w:ascii="Helvetica" w:eastAsia="Times New Roman" w:hAnsi="Helvetica" w:cs="Helvetica"/>
          <w:color w:val="555555"/>
          <w:sz w:val="24"/>
          <w:szCs w:val="24"/>
          <w:lang w:eastAsia="pt-BR"/>
        </w:rPr>
        <w:t>Compartilhe: </w:t>
      </w:r>
      <w:hyperlink r:id="rId7" w:tooltip="Facebook" w:history="1">
        <w:r w:rsidRPr="00D8160A">
          <w:rPr>
            <w:rFonts w:ascii="Helvetica" w:eastAsia="Times New Roman" w:hAnsi="Helvetica" w:cs="Helvetica"/>
            <w:color w:val="1351B4"/>
            <w:sz w:val="24"/>
            <w:szCs w:val="24"/>
            <w:bdr w:val="none" w:sz="0" w:space="0" w:color="auto" w:frame="1"/>
            <w:lang w:eastAsia="pt-BR"/>
          </w:rPr>
          <w:t> </w:t>
        </w:r>
        <w:r w:rsidRPr="00D8160A">
          <w:rPr>
            <w:rFonts w:ascii="Helvetica" w:eastAsia="Times New Roman" w:hAnsi="Helvetica" w:cs="Helvetica"/>
            <w:color w:val="2670E8"/>
            <w:sz w:val="24"/>
            <w:szCs w:val="24"/>
            <w:bdr w:val="none" w:sz="0" w:space="0" w:color="auto" w:frame="1"/>
            <w:lang w:eastAsia="pt-BR"/>
          </w:rPr>
          <w:t xml:space="preserve">Compartilhe por </w:t>
        </w:r>
        <w:proofErr w:type="spellStart"/>
        <w:r w:rsidRPr="00D8160A">
          <w:rPr>
            <w:rFonts w:ascii="Helvetica" w:eastAsia="Times New Roman" w:hAnsi="Helvetica" w:cs="Helvetica"/>
            <w:color w:val="2670E8"/>
            <w:sz w:val="24"/>
            <w:szCs w:val="24"/>
            <w:bdr w:val="none" w:sz="0" w:space="0" w:color="auto" w:frame="1"/>
            <w:lang w:eastAsia="pt-BR"/>
          </w:rPr>
          <w:t>Facebook</w:t>
        </w:r>
        <w:proofErr w:type="spellEnd"/>
      </w:hyperlink>
      <w:hyperlink r:id="rId8" w:tooltip="Twitter" w:history="1">
        <w:r w:rsidRPr="00D8160A">
          <w:rPr>
            <w:rFonts w:ascii="Helvetica" w:eastAsia="Times New Roman" w:hAnsi="Helvetica" w:cs="Helvetica"/>
            <w:color w:val="1351B4"/>
            <w:sz w:val="24"/>
            <w:szCs w:val="24"/>
            <w:bdr w:val="none" w:sz="0" w:space="0" w:color="auto" w:frame="1"/>
            <w:lang w:eastAsia="pt-BR"/>
          </w:rPr>
          <w:t> </w:t>
        </w:r>
        <w:r w:rsidRPr="00D8160A">
          <w:rPr>
            <w:rFonts w:ascii="Helvetica" w:eastAsia="Times New Roman" w:hAnsi="Helvetica" w:cs="Helvetica"/>
            <w:color w:val="2670E8"/>
            <w:sz w:val="24"/>
            <w:szCs w:val="24"/>
            <w:bdr w:val="none" w:sz="0" w:space="0" w:color="auto" w:frame="1"/>
            <w:lang w:eastAsia="pt-BR"/>
          </w:rPr>
          <w:t xml:space="preserve">Compartilhe por </w:t>
        </w:r>
        <w:proofErr w:type="spellStart"/>
        <w:r w:rsidRPr="00D8160A">
          <w:rPr>
            <w:rFonts w:ascii="Helvetica" w:eastAsia="Times New Roman" w:hAnsi="Helvetica" w:cs="Helvetica"/>
            <w:color w:val="2670E8"/>
            <w:sz w:val="24"/>
            <w:szCs w:val="24"/>
            <w:bdr w:val="none" w:sz="0" w:space="0" w:color="auto" w:frame="1"/>
            <w:lang w:eastAsia="pt-BR"/>
          </w:rPr>
          <w:t>Twitter</w:t>
        </w:r>
        <w:proofErr w:type="spellEnd"/>
      </w:hyperlink>
      <w:hyperlink r:id="rId9" w:tooltip="LinkedIn" w:history="1">
        <w:r w:rsidRPr="00D8160A">
          <w:rPr>
            <w:rFonts w:ascii="Helvetica" w:eastAsia="Times New Roman" w:hAnsi="Helvetica" w:cs="Helvetica"/>
            <w:color w:val="1351B4"/>
            <w:sz w:val="24"/>
            <w:szCs w:val="24"/>
            <w:bdr w:val="none" w:sz="0" w:space="0" w:color="auto" w:frame="1"/>
            <w:lang w:eastAsia="pt-BR"/>
          </w:rPr>
          <w:t> </w:t>
        </w:r>
        <w:r w:rsidRPr="00D8160A">
          <w:rPr>
            <w:rFonts w:ascii="Helvetica" w:eastAsia="Times New Roman" w:hAnsi="Helvetica" w:cs="Helvetica"/>
            <w:color w:val="2670E8"/>
            <w:sz w:val="24"/>
            <w:szCs w:val="24"/>
            <w:bdr w:val="none" w:sz="0" w:space="0" w:color="auto" w:frame="1"/>
            <w:lang w:eastAsia="pt-BR"/>
          </w:rPr>
          <w:t xml:space="preserve">Compartilhe por </w:t>
        </w:r>
        <w:proofErr w:type="spellStart"/>
        <w:proofErr w:type="gramStart"/>
        <w:r w:rsidRPr="00D8160A">
          <w:rPr>
            <w:rFonts w:ascii="Helvetica" w:eastAsia="Times New Roman" w:hAnsi="Helvetica" w:cs="Helvetica"/>
            <w:color w:val="2670E8"/>
            <w:sz w:val="24"/>
            <w:szCs w:val="24"/>
            <w:bdr w:val="none" w:sz="0" w:space="0" w:color="auto" w:frame="1"/>
            <w:lang w:eastAsia="pt-BR"/>
          </w:rPr>
          <w:t>LinkedIn</w:t>
        </w:r>
        <w:proofErr w:type="spellEnd"/>
        <w:proofErr w:type="gramEnd"/>
      </w:hyperlink>
      <w:hyperlink r:id="rId10" w:tooltip="WhatsApp" w:history="1">
        <w:r w:rsidRPr="00D8160A">
          <w:rPr>
            <w:rFonts w:ascii="Helvetica" w:eastAsia="Times New Roman" w:hAnsi="Helvetica" w:cs="Helvetica"/>
            <w:color w:val="1351B4"/>
            <w:sz w:val="24"/>
            <w:szCs w:val="24"/>
            <w:bdr w:val="none" w:sz="0" w:space="0" w:color="auto" w:frame="1"/>
            <w:lang w:eastAsia="pt-BR"/>
          </w:rPr>
          <w:t> </w:t>
        </w:r>
        <w:r w:rsidRPr="00D8160A">
          <w:rPr>
            <w:rFonts w:ascii="Helvetica" w:eastAsia="Times New Roman" w:hAnsi="Helvetica" w:cs="Helvetica"/>
            <w:color w:val="2670E8"/>
            <w:sz w:val="24"/>
            <w:szCs w:val="24"/>
            <w:bdr w:val="none" w:sz="0" w:space="0" w:color="auto" w:frame="1"/>
            <w:lang w:eastAsia="pt-BR"/>
          </w:rPr>
          <w:t xml:space="preserve">Compartilhe por </w:t>
        </w:r>
        <w:proofErr w:type="spellStart"/>
        <w:r w:rsidRPr="00D8160A">
          <w:rPr>
            <w:rFonts w:ascii="Helvetica" w:eastAsia="Times New Roman" w:hAnsi="Helvetica" w:cs="Helvetica"/>
            <w:color w:val="2670E8"/>
            <w:sz w:val="24"/>
            <w:szCs w:val="24"/>
            <w:bdr w:val="none" w:sz="0" w:space="0" w:color="auto" w:frame="1"/>
            <w:lang w:eastAsia="pt-BR"/>
          </w:rPr>
          <w:t>WhatsApp</w:t>
        </w:r>
      </w:hyperlink>
      <w:hyperlink r:id="rId11" w:tooltip="Copiar para área de transferência" w:history="1">
        <w:r w:rsidRPr="00D8160A">
          <w:rPr>
            <w:rFonts w:ascii="Helvetica" w:eastAsia="Times New Roman" w:hAnsi="Helvetica" w:cs="Helvetica"/>
            <w:color w:val="2670E8"/>
            <w:sz w:val="24"/>
            <w:szCs w:val="24"/>
            <w:bdr w:val="none" w:sz="0" w:space="0" w:color="auto" w:frame="1"/>
            <w:lang w:eastAsia="pt-BR"/>
          </w:rPr>
          <w:t>link</w:t>
        </w:r>
        <w:proofErr w:type="spellEnd"/>
        <w:r w:rsidRPr="00D8160A">
          <w:rPr>
            <w:rFonts w:ascii="Helvetica" w:eastAsia="Times New Roman" w:hAnsi="Helvetica" w:cs="Helvetica"/>
            <w:color w:val="2670E8"/>
            <w:sz w:val="24"/>
            <w:szCs w:val="24"/>
            <w:bdr w:val="none" w:sz="0" w:space="0" w:color="auto" w:frame="1"/>
            <w:lang w:eastAsia="pt-BR"/>
          </w:rPr>
          <w:t xml:space="preserve"> para Copiar para área de transferência</w:t>
        </w:r>
      </w:hyperlink>
    </w:p>
    <w:p w:rsidR="00D8160A" w:rsidRPr="00D8160A" w:rsidRDefault="00D8160A" w:rsidP="00D8160A">
      <w:pPr>
        <w:pStyle w:val="text-justify"/>
        <w:shd w:val="clear" w:color="auto" w:fill="F7F9FB"/>
        <w:spacing w:before="0" w:beforeAutospacing="0"/>
        <w:rPr>
          <w:rFonts w:ascii="Open Sans" w:hAnsi="Open Sans" w:cs="Open Sans"/>
          <w:color w:val="343A40"/>
        </w:rPr>
      </w:pPr>
      <w:r w:rsidRPr="00D8160A">
        <w:rPr>
          <w:rFonts w:ascii="Open Sans" w:hAnsi="Open Sans" w:cs="Open Sans"/>
          <w:color w:val="343A40"/>
        </w:rPr>
        <w:t>Publicado em 26/10/2020 15h45 Atualizado em 13/09/2023 19h01</w:t>
      </w:r>
    </w:p>
    <w:p w:rsidR="00D8160A" w:rsidRPr="00D8160A" w:rsidRDefault="00D8160A" w:rsidP="00D8160A">
      <w:pPr>
        <w:pStyle w:val="text-justify"/>
        <w:shd w:val="clear" w:color="auto" w:fill="F7F9FB"/>
        <w:spacing w:before="0" w:beforeAutospacing="0"/>
        <w:jc w:val="both"/>
        <w:rPr>
          <w:rFonts w:ascii="Open Sans" w:hAnsi="Open Sans" w:cs="Open Sans"/>
          <w:color w:val="343A40"/>
        </w:rPr>
      </w:pPr>
      <w:r w:rsidRPr="00D8160A">
        <w:rPr>
          <w:rFonts w:ascii="Open Sans" w:hAnsi="Open Sans" w:cs="Open Sans"/>
          <w:color w:val="343A40"/>
        </w:rPr>
        <w:t xml:space="preserve">O </w:t>
      </w:r>
      <w:proofErr w:type="spellStart"/>
      <w:proofErr w:type="gramStart"/>
      <w:r w:rsidRPr="00D8160A">
        <w:rPr>
          <w:rFonts w:ascii="Open Sans" w:hAnsi="Open Sans" w:cs="Open Sans"/>
          <w:color w:val="343A40"/>
        </w:rPr>
        <w:t>PagTesouro</w:t>
      </w:r>
      <w:proofErr w:type="spellEnd"/>
      <w:proofErr w:type="gramEnd"/>
      <w:r w:rsidRPr="00D8160A">
        <w:rPr>
          <w:rFonts w:ascii="Open Sans" w:hAnsi="Open Sans" w:cs="Open Sans"/>
          <w:color w:val="343A40"/>
        </w:rPr>
        <w:t>, instituído pelo Decreto nº 10.494, de 23 de setembro de 2020, é um componente de processamento de pagamentos digitais gerido pela Secretaria do Tesouro Nacional, que atua no cenário de recolhimento de receitas de Órgãos Públicos Federais, tais como taxas (custas judiciais, emissão de passaporte, etc.), aluguéis de imóveis públicos, serviços administrativos e educacionais (inscrição de vestibular, ENEM, concursos públicos, etc.), multas (eleitorais, administrativas, etc.), entre outros.</w:t>
      </w:r>
    </w:p>
    <w:p w:rsidR="00D8160A" w:rsidRPr="00D8160A" w:rsidRDefault="00D8160A" w:rsidP="00D8160A">
      <w:pPr>
        <w:pStyle w:val="text-justify"/>
        <w:shd w:val="clear" w:color="auto" w:fill="F7F9FB"/>
        <w:spacing w:before="0" w:beforeAutospacing="0"/>
        <w:jc w:val="both"/>
        <w:rPr>
          <w:rFonts w:ascii="Open Sans" w:hAnsi="Open Sans" w:cs="Open Sans"/>
          <w:color w:val="343A40"/>
        </w:rPr>
      </w:pPr>
      <w:r w:rsidRPr="00D8160A">
        <w:rPr>
          <w:rFonts w:ascii="Open Sans" w:hAnsi="Open Sans" w:cs="Open Sans"/>
          <w:color w:val="343A40"/>
        </w:rPr>
        <w:t xml:space="preserve">Desde novembro de 2020, o contribuinte que precisa recolher taxas por serviços públicos aos Órgãos Públicos Federais integrados ao </w:t>
      </w:r>
      <w:proofErr w:type="spellStart"/>
      <w:proofErr w:type="gramStart"/>
      <w:r w:rsidRPr="00D8160A">
        <w:rPr>
          <w:rFonts w:ascii="Open Sans" w:hAnsi="Open Sans" w:cs="Open Sans"/>
          <w:color w:val="343A40"/>
        </w:rPr>
        <w:t>PagTesouro</w:t>
      </w:r>
      <w:proofErr w:type="spellEnd"/>
      <w:proofErr w:type="gramEnd"/>
      <w:r w:rsidRPr="00D8160A">
        <w:rPr>
          <w:rFonts w:ascii="Open Sans" w:hAnsi="Open Sans" w:cs="Open Sans"/>
          <w:color w:val="343A40"/>
        </w:rPr>
        <w:t>, conta com a facilidade do pagamento de forma muito mais célere, cômoda e segura. Trata-se da modernização da interação entre o governo e o cidadão, apoiado na transformação digital, que reduz a burocracia e confere maior eficiência dos serviços públicos, reduzindo, assim, o tempo de resposta do Estado para a sociedade.</w:t>
      </w:r>
    </w:p>
    <w:p w:rsidR="00D8160A" w:rsidRPr="00D8160A" w:rsidRDefault="00D8160A" w:rsidP="00D8160A">
      <w:pPr>
        <w:pStyle w:val="text-justify"/>
        <w:shd w:val="clear" w:color="auto" w:fill="F7F9FB"/>
        <w:spacing w:before="0" w:beforeAutospacing="0"/>
        <w:jc w:val="both"/>
        <w:rPr>
          <w:rFonts w:ascii="Open Sans" w:hAnsi="Open Sans" w:cs="Open Sans"/>
          <w:color w:val="343A40"/>
        </w:rPr>
      </w:pPr>
      <w:r w:rsidRPr="00D8160A">
        <w:rPr>
          <w:rFonts w:ascii="Open Sans" w:hAnsi="Open Sans" w:cs="Open Sans"/>
          <w:color w:val="343A40"/>
        </w:rPr>
        <w:t xml:space="preserve">Isso porque o tempo de confirmação do pagamento, com boleto convencional, que é de até </w:t>
      </w:r>
      <w:proofErr w:type="gramStart"/>
      <w:r w:rsidRPr="00D8160A">
        <w:rPr>
          <w:rFonts w:ascii="Open Sans" w:hAnsi="Open Sans" w:cs="Open Sans"/>
          <w:color w:val="343A40"/>
        </w:rPr>
        <w:t>3</w:t>
      </w:r>
      <w:proofErr w:type="gramEnd"/>
      <w:r w:rsidRPr="00D8160A">
        <w:rPr>
          <w:rFonts w:ascii="Open Sans" w:hAnsi="Open Sans" w:cs="Open Sans"/>
          <w:color w:val="343A40"/>
        </w:rPr>
        <w:t xml:space="preserve"> dias úteis e representa um entrave à celeridade dos processos, passou a ser instantâneo com o </w:t>
      </w:r>
      <w:proofErr w:type="spellStart"/>
      <w:r w:rsidRPr="00D8160A">
        <w:rPr>
          <w:rFonts w:ascii="Open Sans" w:hAnsi="Open Sans" w:cs="Open Sans"/>
          <w:color w:val="343A40"/>
        </w:rPr>
        <w:t>PagTesouro</w:t>
      </w:r>
      <w:proofErr w:type="spellEnd"/>
      <w:r w:rsidRPr="00D8160A">
        <w:rPr>
          <w:rFonts w:ascii="Open Sans" w:hAnsi="Open Sans" w:cs="Open Sans"/>
          <w:color w:val="343A40"/>
        </w:rPr>
        <w:t>. Agora o Órgão Público Federal pode visualizá-lo no mesmo instante em que o contribuinte o realiza. Os ganhos com essa modernização já são percebidos pelo maior dinamismo dos processos, agilidade e maior segurança na jornada digital.</w:t>
      </w:r>
    </w:p>
    <w:p w:rsidR="00D8160A" w:rsidRPr="00D8160A" w:rsidRDefault="00D8160A" w:rsidP="00D8160A">
      <w:pPr>
        <w:pStyle w:val="text-justify"/>
        <w:shd w:val="clear" w:color="auto" w:fill="F7F9FB"/>
        <w:spacing w:before="0" w:beforeAutospacing="0"/>
        <w:jc w:val="both"/>
        <w:rPr>
          <w:rFonts w:ascii="Helvetica" w:hAnsi="Helvetica" w:cs="Helvetica"/>
          <w:color w:val="555555"/>
        </w:rPr>
      </w:pPr>
      <w:r w:rsidRPr="00D8160A">
        <w:rPr>
          <w:rFonts w:ascii="Open Sans" w:hAnsi="Open Sans" w:cs="Open Sans"/>
          <w:color w:val="343A40"/>
        </w:rPr>
        <w:t xml:space="preserve">A plataforma, que recebe diariamente </w:t>
      </w:r>
      <w:proofErr w:type="gramStart"/>
      <w:r w:rsidRPr="00D8160A">
        <w:rPr>
          <w:rFonts w:ascii="Open Sans" w:hAnsi="Open Sans" w:cs="Open Sans"/>
          <w:color w:val="343A40"/>
        </w:rPr>
        <w:t>cerca de 27</w:t>
      </w:r>
      <w:proofErr w:type="gramEnd"/>
      <w:r w:rsidRPr="00D8160A">
        <w:rPr>
          <w:rFonts w:ascii="Open Sans" w:hAnsi="Open Sans" w:cs="Open Sans"/>
          <w:color w:val="343A40"/>
        </w:rPr>
        <w:t xml:space="preserve"> mil solicitações, permite ao cidadão, </w:t>
      </w:r>
      <w:proofErr w:type="spellStart"/>
      <w:r w:rsidRPr="00D8160A">
        <w:rPr>
          <w:rFonts w:ascii="Open Sans" w:hAnsi="Open Sans" w:cs="Open Sans"/>
          <w:color w:val="343A40"/>
        </w:rPr>
        <w:t>bancarizado</w:t>
      </w:r>
      <w:proofErr w:type="spellEnd"/>
      <w:r w:rsidRPr="00D8160A">
        <w:rPr>
          <w:rFonts w:ascii="Open Sans" w:hAnsi="Open Sans" w:cs="Open Sans"/>
          <w:color w:val="343A40"/>
        </w:rPr>
        <w:t xml:space="preserve"> e não </w:t>
      </w:r>
      <w:proofErr w:type="spellStart"/>
      <w:r w:rsidRPr="00D8160A">
        <w:rPr>
          <w:rFonts w:ascii="Open Sans" w:hAnsi="Open Sans" w:cs="Open Sans"/>
          <w:color w:val="343A40"/>
        </w:rPr>
        <w:t>bancarizado</w:t>
      </w:r>
      <w:proofErr w:type="spellEnd"/>
      <w:r w:rsidRPr="00D8160A">
        <w:rPr>
          <w:rFonts w:ascii="Open Sans" w:hAnsi="Open Sans" w:cs="Open Sans"/>
          <w:color w:val="343A40"/>
        </w:rPr>
        <w:t>, maior flexibilidade na hora de fazer seus pagamentos, que podem ser realizados por meios mais atuais, como </w:t>
      </w:r>
      <w:proofErr w:type="spellStart"/>
      <w:r w:rsidRPr="00D8160A">
        <w:rPr>
          <w:rFonts w:ascii="Open Sans" w:hAnsi="Open Sans" w:cs="Open Sans"/>
          <w:color w:val="343A40"/>
        </w:rPr>
        <w:t>Pix</w:t>
      </w:r>
      <w:proofErr w:type="spellEnd"/>
      <w:r w:rsidRPr="00D8160A">
        <w:rPr>
          <w:rFonts w:ascii="Open Sans" w:hAnsi="Open Sans" w:cs="Open Sans"/>
          <w:color w:val="343A40"/>
        </w:rPr>
        <w:t> e cartão de crédito. Desta forma, o tempo de confirmação do pagamento diminui, eliminando os transtornos e prejuízos sofridos pelos cidadãos e empresas na espera pelo processamento da transação. Atualmente, a utilização do cartão de crédito é possível em razão do Edital de credenciamento n° </w:t>
      </w:r>
      <w:hyperlink r:id="rId12" w:history="1">
        <w:r w:rsidRPr="00D8160A">
          <w:rPr>
            <w:rFonts w:ascii="Open Sans" w:hAnsi="Open Sans" w:cs="Open Sans"/>
            <w:color w:val="343A40"/>
          </w:rPr>
          <w:t>04/2020</w:t>
        </w:r>
      </w:hyperlink>
      <w:r w:rsidRPr="00D8160A">
        <w:rPr>
          <w:rFonts w:ascii="Open Sans" w:hAnsi="Open Sans" w:cs="Open Sans"/>
          <w:color w:val="343A40"/>
        </w:rPr>
        <w:t xml:space="preserve">, tendo o Mercado Pago e o </w:t>
      </w:r>
      <w:proofErr w:type="spellStart"/>
      <w:proofErr w:type="gramStart"/>
      <w:r w:rsidRPr="00D8160A">
        <w:rPr>
          <w:rFonts w:ascii="Open Sans" w:hAnsi="Open Sans" w:cs="Open Sans"/>
          <w:color w:val="343A40"/>
        </w:rPr>
        <w:t>PicPay</w:t>
      </w:r>
      <w:proofErr w:type="spellEnd"/>
      <w:proofErr w:type="gramEnd"/>
      <w:r w:rsidRPr="00D8160A">
        <w:rPr>
          <w:rFonts w:ascii="Open Sans" w:hAnsi="Open Sans" w:cs="Open Sans"/>
          <w:color w:val="343A40"/>
        </w:rPr>
        <w:t xml:space="preserve"> cumprido seus requisitos, sendo, portanto, habilitados como Prestadores de Serviço de Pagamento (PSP</w:t>
      </w:r>
      <w:r w:rsidRPr="00D8160A">
        <w:rPr>
          <w:rFonts w:ascii="Helvetica" w:hAnsi="Helvetica" w:cs="Helvetica"/>
          <w:color w:val="555555"/>
        </w:rPr>
        <w:t>)</w:t>
      </w:r>
    </w:p>
    <w:p w:rsidR="00B962F6" w:rsidRDefault="00B962F6"/>
    <w:p w:rsidR="00D8160A" w:rsidRDefault="00D8160A" w:rsidP="00D8160A">
      <w:pPr>
        <w:pStyle w:val="Ttulo3"/>
        <w:shd w:val="clear" w:color="auto" w:fill="F7F9FB"/>
        <w:spacing w:before="0"/>
        <w:rPr>
          <w:rFonts w:ascii="Open Sans" w:hAnsi="Open Sans" w:cs="Open Sans"/>
          <w:color w:val="3F5E7E"/>
        </w:rPr>
      </w:pPr>
      <w:r>
        <w:rPr>
          <w:rFonts w:ascii="Open Sans" w:hAnsi="Open Sans" w:cs="Open Sans"/>
          <w:color w:val="3F5E7E"/>
        </w:rPr>
        <w:t xml:space="preserve">O que é o </w:t>
      </w:r>
      <w:proofErr w:type="spellStart"/>
      <w:proofErr w:type="gramStart"/>
      <w:r>
        <w:rPr>
          <w:rFonts w:ascii="Open Sans" w:hAnsi="Open Sans" w:cs="Open Sans"/>
          <w:color w:val="3F5E7E"/>
        </w:rPr>
        <w:t>PagTesouro</w:t>
      </w:r>
      <w:proofErr w:type="spellEnd"/>
      <w:proofErr w:type="gramEnd"/>
      <w:r>
        <w:rPr>
          <w:rFonts w:ascii="Open Sans" w:hAnsi="Open Sans" w:cs="Open Sans"/>
          <w:color w:val="3F5E7E"/>
        </w:rPr>
        <w:t>?</w:t>
      </w:r>
    </w:p>
    <w:p w:rsidR="00D8160A" w:rsidRDefault="00D8160A" w:rsidP="00D8160A">
      <w:pPr>
        <w:pStyle w:val="Ttulo3"/>
        <w:shd w:val="clear" w:color="auto" w:fill="F7F9FB"/>
        <w:spacing w:before="60" w:after="300"/>
        <w:rPr>
          <w:rFonts w:ascii="Open Sans" w:hAnsi="Open Sans" w:cs="Open Sans"/>
          <w:color w:val="3F5E7E"/>
        </w:rPr>
      </w:pPr>
      <w:r>
        <w:rPr>
          <w:rFonts w:ascii="Open Sans" w:hAnsi="Open Sans" w:cs="Open Sans"/>
          <w:color w:val="3F5E7E"/>
        </w:rPr>
        <w:pict>
          <v:rect id="_x0000_i1025" style="width:22.5pt;height:2.25pt" o:hrpct="0" o:hrstd="t" o:hr="t" fillcolor="#a0a0a0" stroked="f"/>
        </w:pict>
      </w:r>
    </w:p>
    <w:p w:rsidR="00D8160A" w:rsidRDefault="00D8160A" w:rsidP="00D8160A">
      <w:pPr>
        <w:pStyle w:val="text-justify"/>
        <w:shd w:val="clear" w:color="auto" w:fill="F7F9FB"/>
        <w:spacing w:before="0" w:beforeAutospacing="0"/>
        <w:rPr>
          <w:rFonts w:ascii="Open Sans" w:hAnsi="Open Sans" w:cs="Open Sans"/>
          <w:color w:val="343A40"/>
        </w:rPr>
      </w:pPr>
      <w:r>
        <w:rPr>
          <w:rFonts w:ascii="Open Sans" w:hAnsi="Open Sans" w:cs="Open Sans"/>
          <w:color w:val="343A40"/>
        </w:rPr>
        <w:t xml:space="preserve">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é um componente de processamento de pagamentos digitais gerido pela Secretaria do Tesouro Nacional (STN), um órgão vinculado ao Ministério da </w:t>
      </w:r>
      <w:r>
        <w:rPr>
          <w:rFonts w:ascii="Open Sans" w:hAnsi="Open Sans" w:cs="Open Sans"/>
          <w:color w:val="343A40"/>
        </w:rPr>
        <w:lastRenderedPageBreak/>
        <w:t>Fazenda (MF) e que tem como missão principal gerenciar as contas públicas de forma eficiente e transparente.</w:t>
      </w:r>
    </w:p>
    <w:p w:rsidR="00D8160A" w:rsidRDefault="00D8160A" w:rsidP="00D8160A">
      <w:pPr>
        <w:pStyle w:val="text-justify"/>
        <w:shd w:val="clear" w:color="auto" w:fill="F7F9FB"/>
        <w:spacing w:before="0" w:beforeAutospacing="0"/>
        <w:rPr>
          <w:rFonts w:ascii="Open Sans" w:hAnsi="Open Sans" w:cs="Open Sans"/>
          <w:color w:val="343A40"/>
        </w:rPr>
      </w:pPr>
      <w:r>
        <w:rPr>
          <w:rFonts w:ascii="Open Sans" w:hAnsi="Open Sans" w:cs="Open Sans"/>
          <w:color w:val="343A40"/>
        </w:rPr>
        <w:t xml:space="preserve">No contexto do processo de Gerenciamento das Receitas da União, o componente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atua no cenário de recolhimento de receitas de Órgãos e entidades da administração Pública Federal como taxas (custas judiciais, emissão de passaporte, etc.), aluguéis de imóveis públicos, serviços administrativos e educacionais, multas, entre outros, permitindo o pagamento em forma digital, assim como a impressão do boleto de pagamento.</w:t>
      </w:r>
    </w:p>
    <w:p w:rsidR="00D8160A" w:rsidRDefault="00D8160A" w:rsidP="00D8160A">
      <w:pPr>
        <w:pStyle w:val="text-justify"/>
        <w:shd w:val="clear" w:color="auto" w:fill="F7F9FB"/>
        <w:spacing w:before="0" w:beforeAutospacing="0"/>
        <w:rPr>
          <w:rFonts w:ascii="Open Sans" w:hAnsi="Open Sans" w:cs="Open Sans"/>
          <w:color w:val="343A40"/>
        </w:rPr>
      </w:pPr>
      <w:r>
        <w:rPr>
          <w:rFonts w:ascii="Open Sans" w:hAnsi="Open Sans" w:cs="Open Sans"/>
          <w:color w:val="343A40"/>
        </w:rPr>
        <w:t xml:space="preserve">O pagamento pode ser feito pelas formas </w:t>
      </w:r>
      <w:proofErr w:type="spellStart"/>
      <w:r>
        <w:rPr>
          <w:rFonts w:ascii="Open Sans" w:hAnsi="Open Sans" w:cs="Open Sans"/>
          <w:color w:val="343A40"/>
        </w:rPr>
        <w:t>Pix</w:t>
      </w:r>
      <w:proofErr w:type="spellEnd"/>
      <w:r>
        <w:rPr>
          <w:rFonts w:ascii="Open Sans" w:hAnsi="Open Sans" w:cs="Open Sans"/>
          <w:color w:val="343A40"/>
        </w:rPr>
        <w:t>, cartão de crédito e boleto de GRU Simples.</w:t>
      </w:r>
    </w:p>
    <w:p w:rsidR="00D8160A" w:rsidRPr="00D8160A" w:rsidRDefault="00D8160A" w:rsidP="00D8160A">
      <w:pPr>
        <w:pStyle w:val="Ttulo2"/>
        <w:shd w:val="clear" w:color="auto" w:fill="D8DFE6"/>
        <w:spacing w:before="0"/>
        <w:jc w:val="center"/>
        <w:rPr>
          <w:rFonts w:ascii="Open Sans" w:hAnsi="Open Sans" w:cs="Open Sans"/>
          <w:bCs w:val="0"/>
          <w:color w:val="3F5E7E"/>
        </w:rPr>
      </w:pPr>
      <w:r w:rsidRPr="00D8160A">
        <w:rPr>
          <w:rFonts w:ascii="Open Sans" w:hAnsi="Open Sans" w:cs="Open Sans"/>
          <w:bCs w:val="0"/>
          <w:color w:val="3F5E7E"/>
        </w:rPr>
        <w:t>Perguntas frequentes</w:t>
      </w:r>
    </w:p>
    <w:p w:rsidR="00D8160A" w:rsidRDefault="00D8160A" w:rsidP="00D8160A">
      <w:pPr>
        <w:pStyle w:val="Ttulo3"/>
        <w:shd w:val="clear" w:color="auto" w:fill="FFFFFF"/>
        <w:spacing w:before="0"/>
        <w:rPr>
          <w:rFonts w:ascii="Open Sans" w:hAnsi="Open Sans" w:cs="Open Sans"/>
          <w:color w:val="3F5E7E"/>
        </w:rPr>
      </w:pPr>
    </w:p>
    <w:p w:rsidR="00D8160A" w:rsidRDefault="00D8160A" w:rsidP="00D8160A">
      <w:pPr>
        <w:pStyle w:val="Ttulo3"/>
        <w:shd w:val="clear" w:color="auto" w:fill="FFFFFF"/>
        <w:spacing w:before="0"/>
        <w:rPr>
          <w:rFonts w:ascii="Open Sans" w:hAnsi="Open Sans" w:cs="Open Sans"/>
          <w:color w:val="3F5E7E"/>
        </w:rPr>
      </w:pPr>
      <w:r>
        <w:rPr>
          <w:rFonts w:ascii="Open Sans" w:hAnsi="Open Sans" w:cs="Open Sans"/>
          <w:color w:val="3F5E7E"/>
        </w:rPr>
        <w:t xml:space="preserve">Sobre o </w:t>
      </w:r>
      <w:proofErr w:type="spellStart"/>
      <w:proofErr w:type="gramStart"/>
      <w:r>
        <w:rPr>
          <w:rFonts w:ascii="Open Sans" w:hAnsi="Open Sans" w:cs="Open Sans"/>
          <w:color w:val="3F5E7E"/>
        </w:rPr>
        <w:t>PagTesouro</w:t>
      </w:r>
      <w:proofErr w:type="spellEnd"/>
      <w:proofErr w:type="gramEnd"/>
    </w:p>
    <w:p w:rsidR="00D8160A" w:rsidRDefault="00D8160A" w:rsidP="00D8160A">
      <w:pPr>
        <w:pStyle w:val="Ttulo3"/>
        <w:shd w:val="clear" w:color="auto" w:fill="FFFFFF"/>
        <w:spacing w:before="60" w:after="300"/>
        <w:rPr>
          <w:rFonts w:ascii="Open Sans" w:hAnsi="Open Sans" w:cs="Open Sans"/>
          <w:color w:val="3F5E7E"/>
        </w:rPr>
      </w:pPr>
      <w:r>
        <w:rPr>
          <w:rFonts w:ascii="Open Sans" w:hAnsi="Open Sans" w:cs="Open Sans"/>
          <w:color w:val="3F5E7E"/>
        </w:rPr>
        <w:pict>
          <v:rect id="_x0000_i1027" style="width:22.5pt;height:2.25pt" o:hrpct="0" o:hrstd="t" o:hr="t" fillcolor="#a0a0a0" stroked="f"/>
        </w:pic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color w:val="343A40"/>
        </w:rPr>
      </w:pPr>
      <w:r w:rsidRPr="00E369DD">
        <w:rPr>
          <w:rFonts w:ascii="Open Sans" w:hAnsi="Open Sans" w:cs="Open Sans"/>
          <w:b/>
          <w:bCs/>
          <w:color w:val="343A40"/>
        </w:rPr>
        <w:t>1.</w:t>
      </w:r>
      <w:r w:rsidRPr="00E369DD">
        <w:rPr>
          <w:rFonts w:ascii="Open Sans" w:hAnsi="Open Sans" w:cs="Open Sans"/>
          <w:b/>
          <w:color w:val="343A40"/>
        </w:rPr>
        <w:t xml:space="preserve"> Qual é o horário de funcionamento do </w:t>
      </w:r>
      <w:proofErr w:type="spellStart"/>
      <w:proofErr w:type="gramStart"/>
      <w:r w:rsidRPr="00E369DD">
        <w:rPr>
          <w:rFonts w:ascii="Open Sans" w:hAnsi="Open Sans" w:cs="Open Sans"/>
          <w:b/>
          <w:color w:val="343A40"/>
        </w:rPr>
        <w:t>PagTesouro</w:t>
      </w:r>
      <w:proofErr w:type="spellEnd"/>
      <w:proofErr w:type="gramEnd"/>
      <w:r w:rsidRPr="00E369DD">
        <w:rPr>
          <w:rFonts w:ascii="Open Sans" w:hAnsi="Open Sans" w:cs="Open Sans"/>
          <w:b/>
          <w:color w:val="343A40"/>
        </w:rPr>
        <w:t>?</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 xml:space="preserve">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funciona </w:t>
      </w:r>
      <w:r>
        <w:rPr>
          <w:rFonts w:ascii="Open Sans" w:hAnsi="Open Sans" w:cs="Open Sans"/>
          <w:b/>
          <w:bCs/>
          <w:color w:val="343A40"/>
        </w:rPr>
        <w:t>24 horas por dia</w:t>
      </w:r>
      <w:r>
        <w:rPr>
          <w:rFonts w:ascii="Open Sans" w:hAnsi="Open Sans" w:cs="Open Sans"/>
          <w:color w:val="343A40"/>
        </w:rPr>
        <w:t>, </w:t>
      </w:r>
      <w:r>
        <w:rPr>
          <w:rFonts w:ascii="Open Sans" w:hAnsi="Open Sans" w:cs="Open Sans"/>
          <w:b/>
          <w:bCs/>
          <w:color w:val="343A40"/>
        </w:rPr>
        <w:t>7 dias por semana</w:t>
      </w:r>
      <w:r>
        <w:rPr>
          <w:rFonts w:ascii="Open Sans" w:hAnsi="Open Sans" w:cs="Open Sans"/>
          <w:color w:val="343A40"/>
        </w:rPr>
        <w:t>, permitindo o pagamento de valores devidos aos Órgãos e entidades da administração Pública Federal durante todo o ano.</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color w:val="343A40"/>
        </w:rPr>
      </w:pPr>
      <w:r w:rsidRPr="00E369DD">
        <w:rPr>
          <w:rFonts w:ascii="Open Sans" w:hAnsi="Open Sans" w:cs="Open Sans"/>
          <w:b/>
          <w:bCs/>
          <w:color w:val="343A40"/>
        </w:rPr>
        <w:t>2.</w:t>
      </w:r>
      <w:r w:rsidRPr="00E369DD">
        <w:rPr>
          <w:rFonts w:ascii="Open Sans" w:hAnsi="Open Sans" w:cs="Open Sans"/>
          <w:b/>
          <w:color w:val="343A40"/>
        </w:rPr>
        <w:t xml:space="preserve"> Quais formas de pagamento serão disponibilizadas no </w:t>
      </w:r>
      <w:proofErr w:type="spellStart"/>
      <w:proofErr w:type="gramStart"/>
      <w:r w:rsidRPr="00E369DD">
        <w:rPr>
          <w:rFonts w:ascii="Open Sans" w:hAnsi="Open Sans" w:cs="Open Sans"/>
          <w:b/>
          <w:color w:val="343A40"/>
        </w:rPr>
        <w:t>PagTesouro</w:t>
      </w:r>
      <w:proofErr w:type="spellEnd"/>
      <w:proofErr w:type="gramEnd"/>
      <w:r w:rsidRPr="00E369DD">
        <w:rPr>
          <w:rFonts w:ascii="Open Sans" w:hAnsi="Open Sans" w:cs="Open Sans"/>
          <w:b/>
          <w:color w:val="343A40"/>
        </w:rPr>
        <w:t>?</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Serão disponibilizadas as formas de pagamento </w:t>
      </w:r>
      <w:r>
        <w:rPr>
          <w:rFonts w:ascii="Open Sans" w:hAnsi="Open Sans" w:cs="Open Sans"/>
          <w:b/>
          <w:bCs/>
          <w:color w:val="343A40"/>
        </w:rPr>
        <w:t>cartão de crédito</w:t>
      </w:r>
      <w:r>
        <w:rPr>
          <w:rFonts w:ascii="Open Sans" w:hAnsi="Open Sans" w:cs="Open Sans"/>
          <w:color w:val="343A40"/>
        </w:rPr>
        <w:t>, </w:t>
      </w:r>
      <w:proofErr w:type="spellStart"/>
      <w:r>
        <w:rPr>
          <w:rFonts w:ascii="Open Sans" w:hAnsi="Open Sans" w:cs="Open Sans"/>
          <w:b/>
          <w:bCs/>
          <w:color w:val="343A40"/>
        </w:rPr>
        <w:t>Pix</w:t>
      </w:r>
      <w:proofErr w:type="spellEnd"/>
      <w:r>
        <w:rPr>
          <w:rFonts w:ascii="Open Sans" w:hAnsi="Open Sans" w:cs="Open Sans"/>
          <w:color w:val="343A40"/>
        </w:rPr>
        <w:t> (</w:t>
      </w:r>
      <w:hyperlink r:id="rId13" w:tgtFrame="_blank" w:history="1">
        <w:r>
          <w:rPr>
            <w:rStyle w:val="Hyperlink"/>
            <w:rFonts w:ascii="Open Sans" w:hAnsi="Open Sans" w:cs="Open Sans"/>
            <w:color w:val="166DFF"/>
            <w:shd w:val="clear" w:color="auto" w:fill="FFFFFF"/>
          </w:rPr>
          <w:t>Ecossistema de Pagamentos Instantâneos do Banco Central</w:t>
        </w:r>
      </w:hyperlink>
      <w:r>
        <w:rPr>
          <w:rFonts w:ascii="Open Sans" w:hAnsi="Open Sans" w:cs="Open Sans"/>
          <w:color w:val="343A40"/>
        </w:rPr>
        <w:t>) e o </w:t>
      </w:r>
      <w:r>
        <w:rPr>
          <w:rFonts w:ascii="Open Sans" w:hAnsi="Open Sans" w:cs="Open Sans"/>
          <w:b/>
          <w:bCs/>
          <w:color w:val="343A40"/>
        </w:rPr>
        <w:t>boleto de GRU Simples</w:t>
      </w:r>
      <w:r>
        <w:rPr>
          <w:rFonts w:ascii="Open Sans" w:hAnsi="Open Sans" w:cs="Open Sans"/>
          <w:color w:val="343A40"/>
        </w:rPr>
        <w:t xml:space="preserve">. O boleto de GRU continuará como forma de pagamento convencional sem qualquer ônus ao contribuinte. 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poderá, a critério do órgão ou unidade arrecadadora, apresentar o boleto de GRU Simples na sua interface a partir de configuração no SISGRU.</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3.</w:t>
      </w:r>
      <w:r w:rsidRPr="00E369DD">
        <w:rPr>
          <w:rFonts w:ascii="Open Sans" w:hAnsi="Open Sans" w:cs="Open Sans"/>
          <w:b/>
          <w:bCs/>
          <w:color w:val="343A40"/>
        </w:rPr>
        <w:t> Existe a cobrança de alguma tarifa para realização dos pagamentos?</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b/>
          <w:bCs/>
          <w:color w:val="343A40"/>
        </w:rPr>
        <w:t>Sim</w:t>
      </w:r>
      <w:r>
        <w:rPr>
          <w:rFonts w:ascii="Open Sans" w:hAnsi="Open Sans" w:cs="Open Sans"/>
          <w:color w:val="343A40"/>
        </w:rPr>
        <w:t>. Existe a possibilidade de cobrança de tarifa na forma de pagamento </w:t>
      </w:r>
      <w:r>
        <w:rPr>
          <w:rFonts w:ascii="Open Sans" w:hAnsi="Open Sans" w:cs="Open Sans"/>
          <w:b/>
          <w:bCs/>
          <w:color w:val="343A40"/>
        </w:rPr>
        <w:t>cartão de crédito</w:t>
      </w:r>
      <w:r>
        <w:rPr>
          <w:rFonts w:ascii="Open Sans" w:hAnsi="Open Sans" w:cs="Open Sans"/>
          <w:color w:val="343A40"/>
        </w:rPr>
        <w:t>. A depender do Prestador de Serviços de Pagamento – PSP escolhido pelo contribuinte</w:t>
      </w:r>
      <w:proofErr w:type="gramStart"/>
      <w:r>
        <w:rPr>
          <w:rFonts w:ascii="Open Sans" w:hAnsi="Open Sans" w:cs="Open Sans"/>
          <w:color w:val="343A40"/>
        </w:rPr>
        <w:t>, poderá</w:t>
      </w:r>
      <w:proofErr w:type="gramEnd"/>
      <w:r>
        <w:rPr>
          <w:rFonts w:ascii="Open Sans" w:hAnsi="Open Sans" w:cs="Open Sans"/>
          <w:color w:val="343A40"/>
        </w:rPr>
        <w:t xml:space="preserve"> ocorrer a cobrança de tarifa destinada a cobrir os custos inerentes à transação junto ao PSP. Neste caso, o valor da tarifa será informado de forma segregada na tela do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para que o contribuinte decida se prosseguirá ou não com a transação. Importa esclarecer que a tarifa eventualmente incidente na transação não será recolhida à Conta Única do Tesouro Nacional, sendo destinada </w:t>
      </w:r>
      <w:r>
        <w:rPr>
          <w:rFonts w:ascii="Open Sans" w:hAnsi="Open Sans" w:cs="Open Sans"/>
          <w:color w:val="343A40"/>
        </w:rPr>
        <w:lastRenderedPageBreak/>
        <w:t>diretamente ao PSP. Somente será repassado aos cofres públicos o valor do serviço público devido à Entidade/Órgão Arrecadador.</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4.</w:t>
      </w:r>
      <w:r w:rsidRPr="00E369DD">
        <w:rPr>
          <w:rFonts w:ascii="Open Sans" w:hAnsi="Open Sans" w:cs="Open Sans"/>
          <w:b/>
          <w:bCs/>
          <w:color w:val="343A40"/>
        </w:rPr>
        <w:t> O boleto de GRU Simples será descontinuado?</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b/>
          <w:bCs/>
          <w:color w:val="343A40"/>
        </w:rPr>
        <w:t>Não</w:t>
      </w:r>
      <w:r>
        <w:rPr>
          <w:rFonts w:ascii="Open Sans" w:hAnsi="Open Sans" w:cs="Open Sans"/>
          <w:color w:val="343A40"/>
        </w:rPr>
        <w:t xml:space="preserve">. O boleto de GRU Simples emitido a partir da página do Tesouro Nacional continuará disponível para utilização sem custos adicionais. É facultado aos Órgãos Arrecadadores disponibilizar a emissão do boleto de GRU Simples a partir da tela do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5.</w:t>
      </w:r>
      <w:r w:rsidRPr="00E369DD">
        <w:rPr>
          <w:rFonts w:ascii="Open Sans" w:hAnsi="Open Sans" w:cs="Open Sans"/>
          <w:b/>
          <w:bCs/>
          <w:color w:val="343A40"/>
        </w:rPr>
        <w:t xml:space="preserve"> A GRU Cobrança será disponibilizada no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b/>
          <w:bCs/>
          <w:color w:val="343A40"/>
        </w:rPr>
        <w:t>Não</w:t>
      </w:r>
      <w:r>
        <w:rPr>
          <w:rFonts w:ascii="Open Sans" w:hAnsi="Open Sans" w:cs="Open Sans"/>
          <w:color w:val="343A40"/>
        </w:rPr>
        <w:t xml:space="preserve">. Neste momento a GRU Cobrança não será exibida na tela do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6.</w:t>
      </w:r>
      <w:r w:rsidRPr="00E369DD">
        <w:rPr>
          <w:rFonts w:ascii="Open Sans" w:hAnsi="Open Sans" w:cs="Open Sans"/>
          <w:b/>
          <w:bCs/>
          <w:color w:val="343A40"/>
        </w:rPr>
        <w:t xml:space="preserve"> Qual o tempo de processamento de um pagamento realizado no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 xml:space="preserve">As transações realizadas a partir do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e que utilizem as formas de pagamento </w:t>
      </w:r>
      <w:r>
        <w:rPr>
          <w:rFonts w:ascii="Open Sans" w:hAnsi="Open Sans" w:cs="Open Sans"/>
          <w:b/>
          <w:bCs/>
          <w:color w:val="343A40"/>
        </w:rPr>
        <w:t>cartão de crédito</w:t>
      </w:r>
      <w:r>
        <w:rPr>
          <w:rFonts w:ascii="Open Sans" w:hAnsi="Open Sans" w:cs="Open Sans"/>
          <w:color w:val="343A40"/>
        </w:rPr>
        <w:t> e </w:t>
      </w:r>
      <w:proofErr w:type="spellStart"/>
      <w:r>
        <w:rPr>
          <w:rFonts w:ascii="Open Sans" w:hAnsi="Open Sans" w:cs="Open Sans"/>
          <w:b/>
          <w:bCs/>
          <w:color w:val="343A40"/>
        </w:rPr>
        <w:t>Pix</w:t>
      </w:r>
      <w:proofErr w:type="spellEnd"/>
      <w:r>
        <w:rPr>
          <w:rFonts w:ascii="Open Sans" w:hAnsi="Open Sans" w:cs="Open Sans"/>
          <w:color w:val="343A40"/>
        </w:rPr>
        <w:t> permitem que o Órgão Arrecadador visualize o pagamento </w:t>
      </w:r>
      <w:r>
        <w:rPr>
          <w:rFonts w:ascii="Open Sans" w:hAnsi="Open Sans" w:cs="Open Sans"/>
          <w:b/>
          <w:bCs/>
          <w:color w:val="343A40"/>
        </w:rPr>
        <w:t>em poucos minutos</w:t>
      </w:r>
      <w:r>
        <w:rPr>
          <w:rFonts w:ascii="Open Sans" w:hAnsi="Open Sans" w:cs="Open Sans"/>
          <w:color w:val="343A40"/>
        </w:rPr>
        <w:t> após sua finalização, permitindo ganhos de eficiência para continuidade do serviço público solicitado.</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7.</w:t>
      </w:r>
      <w:r w:rsidRPr="00E369DD">
        <w:rPr>
          <w:rFonts w:ascii="Open Sans" w:hAnsi="Open Sans" w:cs="Open Sans"/>
          <w:b/>
          <w:bCs/>
          <w:color w:val="343A40"/>
        </w:rPr>
        <w:t xml:space="preserve"> 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 xml:space="preserve"> tem um limite de tempo de espera pra receber a confirmação do pagamento, ou seja, por quanto tempo uma solicitação de pagamento pode ficar pendente?</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Para a forma de pagamento </w:t>
      </w:r>
      <w:r>
        <w:rPr>
          <w:rFonts w:ascii="Open Sans" w:hAnsi="Open Sans" w:cs="Open Sans"/>
          <w:b/>
          <w:bCs/>
          <w:color w:val="343A40"/>
        </w:rPr>
        <w:t>cartão de crédito</w:t>
      </w:r>
      <w:r>
        <w:rPr>
          <w:rFonts w:ascii="Open Sans" w:hAnsi="Open Sans" w:cs="Open Sans"/>
          <w:color w:val="343A40"/>
        </w:rPr>
        <w:t xml:space="preserve">, 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espera pela confirmação de pagamento do PSP </w:t>
      </w:r>
      <w:r>
        <w:rPr>
          <w:rFonts w:ascii="Open Sans" w:hAnsi="Open Sans" w:cs="Open Sans"/>
          <w:b/>
          <w:bCs/>
          <w:color w:val="343A40"/>
        </w:rPr>
        <w:t>até 24h após o início da transação</w:t>
      </w:r>
      <w:r>
        <w:rPr>
          <w:rFonts w:ascii="Open Sans" w:hAnsi="Open Sans" w:cs="Open Sans"/>
          <w:color w:val="343A40"/>
        </w:rPr>
        <w:t>. Após esse período, se não receber confirmação, o pagamento será cancelado.</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Para a forma de pagamento </w:t>
      </w:r>
      <w:proofErr w:type="spellStart"/>
      <w:r>
        <w:rPr>
          <w:rFonts w:ascii="Open Sans" w:hAnsi="Open Sans" w:cs="Open Sans"/>
          <w:b/>
          <w:bCs/>
          <w:color w:val="343A40"/>
        </w:rPr>
        <w:t>Pix</w:t>
      </w:r>
      <w:proofErr w:type="spellEnd"/>
      <w:r>
        <w:rPr>
          <w:rFonts w:ascii="Open Sans" w:hAnsi="Open Sans" w:cs="Open Sans"/>
          <w:color w:val="343A40"/>
        </w:rPr>
        <w:t xml:space="preserve">, a validade do QR </w:t>
      </w:r>
      <w:proofErr w:type="spellStart"/>
      <w:r>
        <w:rPr>
          <w:rFonts w:ascii="Open Sans" w:hAnsi="Open Sans" w:cs="Open Sans"/>
          <w:color w:val="343A40"/>
        </w:rPr>
        <w:t>Code</w:t>
      </w:r>
      <w:proofErr w:type="spellEnd"/>
      <w:r>
        <w:rPr>
          <w:rFonts w:ascii="Open Sans" w:hAnsi="Open Sans" w:cs="Open Sans"/>
          <w:color w:val="343A40"/>
        </w:rPr>
        <w:t xml:space="preserve"> gerado será de </w:t>
      </w:r>
      <w:r>
        <w:rPr>
          <w:rFonts w:ascii="Open Sans" w:hAnsi="Open Sans" w:cs="Open Sans"/>
          <w:b/>
          <w:bCs/>
          <w:color w:val="343A40"/>
        </w:rPr>
        <w:t>24 horas</w:t>
      </w:r>
      <w:r>
        <w:rPr>
          <w:rFonts w:ascii="Open Sans" w:hAnsi="Open Sans" w:cs="Open Sans"/>
          <w:color w:val="343A40"/>
        </w:rPr>
        <w:t> a partir da sua apresentação, caso o Órgão Arrecadador </w:t>
      </w:r>
      <w:r>
        <w:rPr>
          <w:rFonts w:ascii="Open Sans" w:hAnsi="Open Sans" w:cs="Open Sans"/>
          <w:b/>
          <w:bCs/>
          <w:color w:val="343A40"/>
        </w:rPr>
        <w:t>não</w:t>
      </w:r>
      <w:r>
        <w:rPr>
          <w:rFonts w:ascii="Open Sans" w:hAnsi="Open Sans" w:cs="Open Sans"/>
          <w:color w:val="343A40"/>
        </w:rPr>
        <w:t xml:space="preserve"> tenha estipulado uma data de vencimento. Após esse período, se não houver confirmação, o código estará expirado automaticamente. E caso o Órgão Arrecadador tenha estipulado uma data de vencimento, o QR </w:t>
      </w:r>
      <w:proofErr w:type="spellStart"/>
      <w:r>
        <w:rPr>
          <w:rFonts w:ascii="Open Sans" w:hAnsi="Open Sans" w:cs="Open Sans"/>
          <w:color w:val="343A40"/>
        </w:rPr>
        <w:t>Code</w:t>
      </w:r>
      <w:proofErr w:type="spellEnd"/>
      <w:r>
        <w:rPr>
          <w:rFonts w:ascii="Open Sans" w:hAnsi="Open Sans" w:cs="Open Sans"/>
          <w:color w:val="343A40"/>
        </w:rPr>
        <w:t xml:space="preserve"> gerado terá validade até as </w:t>
      </w:r>
      <w:proofErr w:type="gramStart"/>
      <w:r>
        <w:rPr>
          <w:rFonts w:ascii="Open Sans" w:hAnsi="Open Sans" w:cs="Open Sans"/>
          <w:b/>
          <w:bCs/>
          <w:color w:val="343A40"/>
        </w:rPr>
        <w:t>23:59</w:t>
      </w:r>
      <w:proofErr w:type="gramEnd"/>
      <w:r>
        <w:rPr>
          <w:rFonts w:ascii="Open Sans" w:hAnsi="Open Sans" w:cs="Open Sans"/>
          <w:b/>
          <w:bCs/>
          <w:color w:val="343A40"/>
        </w:rPr>
        <w:t>:59</w:t>
      </w:r>
      <w:r>
        <w:rPr>
          <w:rFonts w:ascii="Open Sans" w:hAnsi="Open Sans" w:cs="Open Sans"/>
          <w:color w:val="343A40"/>
        </w:rPr>
        <w:t> dessa data. Para vencimentos que caem em dias não úteis (</w:t>
      </w:r>
      <w:r>
        <w:rPr>
          <w:rFonts w:ascii="Open Sans" w:hAnsi="Open Sans" w:cs="Open Sans"/>
          <w:b/>
          <w:bCs/>
          <w:color w:val="343A40"/>
        </w:rPr>
        <w:t>sábados</w:t>
      </w:r>
      <w:r>
        <w:rPr>
          <w:rFonts w:ascii="Open Sans" w:hAnsi="Open Sans" w:cs="Open Sans"/>
          <w:color w:val="343A40"/>
        </w:rPr>
        <w:t>, </w:t>
      </w:r>
      <w:r>
        <w:rPr>
          <w:rFonts w:ascii="Open Sans" w:hAnsi="Open Sans" w:cs="Open Sans"/>
          <w:b/>
          <w:bCs/>
          <w:color w:val="343A40"/>
        </w:rPr>
        <w:t>domingos</w:t>
      </w:r>
      <w:r>
        <w:rPr>
          <w:rFonts w:ascii="Open Sans" w:hAnsi="Open Sans" w:cs="Open Sans"/>
          <w:color w:val="343A40"/>
        </w:rPr>
        <w:t> e </w:t>
      </w:r>
      <w:r>
        <w:rPr>
          <w:rFonts w:ascii="Open Sans" w:hAnsi="Open Sans" w:cs="Open Sans"/>
          <w:b/>
          <w:bCs/>
          <w:color w:val="343A40"/>
        </w:rPr>
        <w:t>feriados</w:t>
      </w:r>
      <w:r>
        <w:rPr>
          <w:rFonts w:ascii="Open Sans" w:hAnsi="Open Sans" w:cs="Open Sans"/>
          <w:color w:val="343A40"/>
        </w:rPr>
        <w:t>), o prazo se estenderá até as </w:t>
      </w:r>
      <w:proofErr w:type="gramStart"/>
      <w:r>
        <w:rPr>
          <w:rFonts w:ascii="Open Sans" w:hAnsi="Open Sans" w:cs="Open Sans"/>
          <w:b/>
          <w:bCs/>
          <w:color w:val="343A40"/>
        </w:rPr>
        <w:t>23:59</w:t>
      </w:r>
      <w:proofErr w:type="gramEnd"/>
      <w:r>
        <w:rPr>
          <w:rFonts w:ascii="Open Sans" w:hAnsi="Open Sans" w:cs="Open Sans"/>
          <w:b/>
          <w:bCs/>
          <w:color w:val="343A40"/>
        </w:rPr>
        <w:t>:59</w:t>
      </w:r>
      <w:r>
        <w:rPr>
          <w:rFonts w:ascii="Open Sans" w:hAnsi="Open Sans" w:cs="Open Sans"/>
          <w:color w:val="343A40"/>
        </w:rPr>
        <w:t> do dia útil seguinte. </w:t>
      </w:r>
      <w:r>
        <w:rPr>
          <w:rFonts w:ascii="Open Sans" w:hAnsi="Open Sans" w:cs="Open Sans"/>
          <w:b/>
          <w:bCs/>
          <w:color w:val="343A40"/>
        </w:rPr>
        <w:t>Obs.:</w:t>
      </w:r>
      <w:r>
        <w:rPr>
          <w:rFonts w:ascii="Open Sans" w:hAnsi="Open Sans" w:cs="Open Sans"/>
          <w:color w:val="343A40"/>
        </w:rPr>
        <w:t xml:space="preserve"> Para pagamentos com vencimento informado, caso o QR </w:t>
      </w:r>
      <w:proofErr w:type="spellStart"/>
      <w:r>
        <w:rPr>
          <w:rFonts w:ascii="Open Sans" w:hAnsi="Open Sans" w:cs="Open Sans"/>
          <w:color w:val="343A40"/>
        </w:rPr>
        <w:t>Code</w:t>
      </w:r>
      <w:proofErr w:type="spellEnd"/>
      <w:r>
        <w:rPr>
          <w:rFonts w:ascii="Open Sans" w:hAnsi="Open Sans" w:cs="Open Sans"/>
          <w:color w:val="343A40"/>
        </w:rPr>
        <w:t xml:space="preserve"> tenha expirado, o pagamento será rejeitado no </w:t>
      </w:r>
      <w:proofErr w:type="spellStart"/>
      <w:r>
        <w:rPr>
          <w:rFonts w:ascii="Open Sans" w:hAnsi="Open Sans" w:cs="Open Sans"/>
          <w:color w:val="343A40"/>
        </w:rPr>
        <w:t>PagTesouro</w:t>
      </w:r>
      <w:proofErr w:type="spellEnd"/>
      <w:r>
        <w:rPr>
          <w:rFonts w:ascii="Open Sans" w:hAnsi="Open Sans" w:cs="Open Sans"/>
          <w:color w:val="343A40"/>
        </w:rPr>
        <w:t xml:space="preserve"> apenas </w:t>
      </w:r>
      <w:r>
        <w:rPr>
          <w:rFonts w:ascii="Open Sans" w:hAnsi="Open Sans" w:cs="Open Sans"/>
          <w:b/>
          <w:bCs/>
          <w:color w:val="343A40"/>
        </w:rPr>
        <w:t>7</w:t>
      </w:r>
      <w:r>
        <w:rPr>
          <w:rFonts w:ascii="Open Sans" w:hAnsi="Open Sans" w:cs="Open Sans"/>
          <w:color w:val="343A40"/>
        </w:rPr>
        <w:t> dias corridos após o vencimento.</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8.</w:t>
      </w:r>
      <w:r w:rsidRPr="00E369DD">
        <w:rPr>
          <w:rFonts w:ascii="Open Sans" w:hAnsi="Open Sans" w:cs="Open Sans"/>
          <w:b/>
          <w:bCs/>
          <w:color w:val="343A40"/>
        </w:rPr>
        <w:t xml:space="preserve"> Há necessidade de adesão ou acordo para a integração dos órgãos da Administração Pública Federal ao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lastRenderedPageBreak/>
        <w:t xml:space="preserve">De acordo com § 2º do art. 5 da Portaria ME nº 389, de 13 de novembro de 2020, que regulamenta 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w:t>
      </w:r>
      <w:r>
        <w:rPr>
          <w:rFonts w:ascii="Open Sans" w:hAnsi="Open Sans" w:cs="Open Sans"/>
          <w:b/>
          <w:bCs/>
          <w:color w:val="343A40"/>
        </w:rPr>
        <w:t>a adesão se dará de maneira automática</w:t>
      </w:r>
      <w:r>
        <w:rPr>
          <w:rFonts w:ascii="Open Sans" w:hAnsi="Open Sans" w:cs="Open Sans"/>
          <w:color w:val="343A40"/>
        </w:rPr>
        <w:t> sendo dispensada assinatura de qualquer convênio ou congênere junto à Secretaria do Tesouro Nacional. Caso o órgão tenha sistema próprio, pode buscar as informações constantes na </w:t>
      </w:r>
      <w:hyperlink r:id="rId14" w:history="1">
        <w:r>
          <w:rPr>
            <w:rStyle w:val="Hyperlink"/>
            <w:rFonts w:ascii="Open Sans" w:hAnsi="Open Sans" w:cs="Open Sans"/>
            <w:color w:val="166DFF"/>
            <w:shd w:val="clear" w:color="auto" w:fill="FFFFFF"/>
          </w:rPr>
          <w:t>página de orientações para órgãos que têm sistema próprio</w:t>
        </w:r>
      </w:hyperlink>
      <w:r>
        <w:rPr>
          <w:rFonts w:ascii="Open Sans" w:hAnsi="Open Sans" w:cs="Open Sans"/>
          <w:color w:val="343A40"/>
        </w:rPr>
        <w:t xml:space="preserve"> e realizar a adequação do seu sistema para integração ao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Caso não tenha sistema próprio, o órgão pode buscar as informações constantes na </w:t>
      </w:r>
      <w:hyperlink r:id="rId15" w:history="1">
        <w:r>
          <w:rPr>
            <w:rStyle w:val="Hyperlink"/>
            <w:rFonts w:ascii="Open Sans" w:hAnsi="Open Sans" w:cs="Open Sans"/>
            <w:color w:val="166DFF"/>
            <w:shd w:val="clear" w:color="auto" w:fill="FFFFFF"/>
          </w:rPr>
          <w:t>página de orientações para órgãos que vão usar o Portal</w:t>
        </w:r>
      </w:hyperlink>
      <w:r>
        <w:rPr>
          <w:rFonts w:ascii="Open Sans" w:hAnsi="Open Sans" w:cs="Open Sans"/>
          <w:color w:val="343A40"/>
        </w:rPr>
        <w:t xml:space="preserve"> para disponibilização de serviços no Portal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 GRU.</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9.</w:t>
      </w:r>
      <w:r w:rsidRPr="00E369DD">
        <w:rPr>
          <w:rFonts w:ascii="Open Sans" w:hAnsi="Open Sans" w:cs="Open Sans"/>
          <w:b/>
          <w:bCs/>
          <w:color w:val="343A40"/>
        </w:rPr>
        <w:t xml:space="preserve"> Qual o ambiente de teste/homologação do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w:t>
      </w:r>
    </w:p>
    <w:p w:rsidR="00D8160A" w:rsidRDefault="00D8160A" w:rsidP="00D8160A">
      <w:pPr>
        <w:pStyle w:val="NormalWeb"/>
        <w:shd w:val="clear" w:color="auto" w:fill="ECF0F6"/>
        <w:spacing w:before="0" w:beforeAutospacing="0"/>
        <w:rPr>
          <w:rFonts w:ascii="Open Sans" w:hAnsi="Open Sans" w:cs="Open Sans"/>
          <w:color w:val="343A40"/>
        </w:rPr>
      </w:pPr>
      <w:hyperlink r:id="rId16" w:anchor="/pages/pagamento/modal" w:tgtFrame="_blank" w:history="1">
        <w:r>
          <w:rPr>
            <w:rStyle w:val="Hyperlink"/>
            <w:rFonts w:ascii="Open Sans" w:hAnsi="Open Sans" w:cs="Open Sans"/>
            <w:color w:val="166DFF"/>
            <w:shd w:val="clear" w:color="auto" w:fill="FFFFFF"/>
          </w:rPr>
          <w:t>https://valpagtesouro.tesouro.gov.br/</w:t>
        </w:r>
      </w:hyperlink>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Este ambiente de testes aplica-se apenas aos órgãos que utilizam o sistema próprio.</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10.</w:t>
      </w:r>
      <w:r w:rsidRPr="00E369DD">
        <w:rPr>
          <w:rFonts w:ascii="Open Sans" w:hAnsi="Open Sans" w:cs="Open Sans"/>
          <w:b/>
          <w:bCs/>
          <w:color w:val="343A40"/>
        </w:rPr>
        <w:t> Quais as credenciais de acesso para o ambiente de teste/homologação do SISGRU?</w:t>
      </w:r>
    </w:p>
    <w:p w:rsidR="00D8160A" w:rsidRDefault="00D8160A" w:rsidP="00780B03">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O acesso ao SISGRU Homologação se dará pelas credenciais (</w:t>
      </w:r>
      <w:r>
        <w:rPr>
          <w:rFonts w:ascii="Open Sans" w:hAnsi="Open Sans" w:cs="Open Sans"/>
          <w:b/>
          <w:bCs/>
          <w:color w:val="343A40"/>
        </w:rPr>
        <w:t>CPF</w:t>
      </w:r>
      <w:r>
        <w:rPr>
          <w:rFonts w:ascii="Open Sans" w:hAnsi="Open Sans" w:cs="Open Sans"/>
          <w:color w:val="343A40"/>
        </w:rPr>
        <w:t> e </w:t>
      </w:r>
      <w:r>
        <w:rPr>
          <w:rFonts w:ascii="Open Sans" w:hAnsi="Open Sans" w:cs="Open Sans"/>
          <w:b/>
          <w:bCs/>
          <w:color w:val="343A40"/>
        </w:rPr>
        <w:t>senha</w:t>
      </w:r>
      <w:r>
        <w:rPr>
          <w:rFonts w:ascii="Open Sans" w:hAnsi="Open Sans" w:cs="Open Sans"/>
          <w:color w:val="343A40"/>
        </w:rPr>
        <w:t xml:space="preserve">) do ambiente de homologação externa do </w:t>
      </w:r>
      <w:proofErr w:type="spellStart"/>
      <w:r>
        <w:rPr>
          <w:rFonts w:ascii="Open Sans" w:hAnsi="Open Sans" w:cs="Open Sans"/>
          <w:color w:val="343A40"/>
        </w:rPr>
        <w:t>Siafi</w:t>
      </w:r>
      <w:proofErr w:type="spellEnd"/>
      <w:r>
        <w:rPr>
          <w:rFonts w:ascii="Open Sans" w:hAnsi="Open Sans" w:cs="Open Sans"/>
          <w:color w:val="343A40"/>
        </w:rPr>
        <w:t xml:space="preserve"> (</w:t>
      </w:r>
      <w:r>
        <w:rPr>
          <w:rFonts w:ascii="Open Sans" w:hAnsi="Open Sans" w:cs="Open Sans"/>
          <w:b/>
          <w:bCs/>
          <w:color w:val="343A40"/>
        </w:rPr>
        <w:t>SIAFI HE</w:t>
      </w:r>
      <w:r>
        <w:rPr>
          <w:rFonts w:ascii="Open Sans" w:hAnsi="Open Sans" w:cs="Open Sans"/>
          <w:color w:val="343A40"/>
        </w:rPr>
        <w:t>). O cadastro pode ser feito pelo cadastrador do próprio Órgão. </w:t>
      </w:r>
      <w:hyperlink r:id="rId17" w:tgtFrame="_blank" w:history="1">
        <w:r>
          <w:rPr>
            <w:rStyle w:val="Hyperlink"/>
            <w:rFonts w:ascii="Open Sans" w:hAnsi="Open Sans" w:cs="Open Sans"/>
            <w:color w:val="166DFF"/>
            <w:shd w:val="clear" w:color="auto" w:fill="FFFFFF"/>
          </w:rPr>
          <w:t xml:space="preserve">Confira a relação de </w:t>
        </w:r>
        <w:proofErr w:type="gramStart"/>
        <w:r>
          <w:rPr>
            <w:rStyle w:val="Hyperlink"/>
            <w:rFonts w:ascii="Open Sans" w:hAnsi="Open Sans" w:cs="Open Sans"/>
            <w:color w:val="166DFF"/>
            <w:shd w:val="clear" w:color="auto" w:fill="FFFFFF"/>
          </w:rPr>
          <w:t>cadastradores.</w:t>
        </w:r>
        <w:proofErr w:type="gramEnd"/>
      </w:hyperlink>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11.</w:t>
      </w:r>
      <w:r w:rsidRPr="00E369DD">
        <w:rPr>
          <w:rFonts w:ascii="Open Sans" w:hAnsi="Open Sans" w:cs="Open Sans"/>
          <w:b/>
          <w:bCs/>
          <w:color w:val="343A40"/>
        </w:rPr>
        <w:t xml:space="preserve"> O acesso ao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 xml:space="preserve"> precisa ser realizado com algum tipo de certificado digital?</w:t>
      </w:r>
    </w:p>
    <w:p w:rsidR="00D8160A" w:rsidRDefault="00D8160A" w:rsidP="000A0C1D">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 xml:space="preserve">A comunicação entre Órgão e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w:t>
      </w:r>
      <w:r>
        <w:rPr>
          <w:rFonts w:ascii="Open Sans" w:hAnsi="Open Sans" w:cs="Open Sans"/>
          <w:b/>
          <w:bCs/>
          <w:color w:val="343A40"/>
        </w:rPr>
        <w:t>não</w:t>
      </w:r>
      <w:r>
        <w:rPr>
          <w:rFonts w:ascii="Open Sans" w:hAnsi="Open Sans" w:cs="Open Sans"/>
          <w:color w:val="343A40"/>
        </w:rPr>
        <w:t xml:space="preserve"> exige certificado digital por parte do Órgão, o controle de acesso é feito por meio do </w:t>
      </w:r>
      <w:proofErr w:type="spellStart"/>
      <w:r>
        <w:rPr>
          <w:rFonts w:ascii="Open Sans" w:hAnsi="Open Sans" w:cs="Open Sans"/>
          <w:color w:val="343A40"/>
        </w:rPr>
        <w:t>token</w:t>
      </w:r>
      <w:proofErr w:type="spellEnd"/>
      <w:r>
        <w:rPr>
          <w:rFonts w:ascii="Open Sans" w:hAnsi="Open Sans" w:cs="Open Sans"/>
          <w:color w:val="343A40"/>
        </w:rPr>
        <w:t xml:space="preserve"> de autorização, como explicado no </w:t>
      </w:r>
      <w:hyperlink r:id="rId18" w:history="1">
        <w:r>
          <w:rPr>
            <w:rStyle w:val="Hyperlink"/>
            <w:rFonts w:ascii="Open Sans" w:hAnsi="Open Sans" w:cs="Open Sans"/>
            <w:color w:val="166DFF"/>
            <w:shd w:val="clear" w:color="auto" w:fill="FFFFFF"/>
          </w:rPr>
          <w:t xml:space="preserve">Passo a passo para utilizar o </w:t>
        </w:r>
        <w:proofErr w:type="spellStart"/>
        <w:r>
          <w:rPr>
            <w:rStyle w:val="Hyperlink"/>
            <w:rFonts w:ascii="Open Sans" w:hAnsi="Open Sans" w:cs="Open Sans"/>
            <w:color w:val="166DFF"/>
            <w:shd w:val="clear" w:color="auto" w:fill="FFFFFF"/>
          </w:rPr>
          <w:t>PagTesouro</w:t>
        </w:r>
        <w:proofErr w:type="spellEnd"/>
        <w:r>
          <w:rPr>
            <w:rStyle w:val="Hyperlink"/>
            <w:rFonts w:ascii="Open Sans" w:hAnsi="Open Sans" w:cs="Open Sans"/>
            <w:color w:val="166DFF"/>
            <w:shd w:val="clear" w:color="auto" w:fill="FFFFFF"/>
          </w:rPr>
          <w:t xml:space="preserve"> via Sistema Próprio</w:t>
        </w:r>
      </w:hyperlink>
      <w:r>
        <w:rPr>
          <w:rFonts w:ascii="Open Sans" w:hAnsi="Open Sans" w:cs="Open Sans"/>
          <w:color w:val="343A40"/>
        </w:rPr>
        <w:t>. Aplica-se apenas para os órgãos que possuam sistema próprio.</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12.</w:t>
      </w:r>
      <w:r w:rsidRPr="00E369DD">
        <w:rPr>
          <w:rFonts w:ascii="Open Sans" w:hAnsi="Open Sans" w:cs="Open Sans"/>
          <w:b/>
          <w:bCs/>
          <w:color w:val="343A40"/>
        </w:rPr>
        <w:t xml:space="preserve"> As Unidades que arrecadam receita por meio de GRU Cobrança podem utilizar 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w:t>
      </w:r>
    </w:p>
    <w:p w:rsidR="00D8160A" w:rsidRDefault="00D8160A" w:rsidP="000A0C1D">
      <w:pPr>
        <w:pStyle w:val="NormalWeb"/>
        <w:shd w:val="clear" w:color="auto" w:fill="ECF0F6"/>
        <w:spacing w:before="0" w:beforeAutospacing="0"/>
        <w:jc w:val="both"/>
        <w:rPr>
          <w:rFonts w:ascii="Open Sans" w:hAnsi="Open Sans" w:cs="Open Sans"/>
          <w:color w:val="343A40"/>
        </w:rPr>
      </w:pPr>
      <w:r>
        <w:rPr>
          <w:rFonts w:ascii="Open Sans" w:hAnsi="Open Sans" w:cs="Open Sans"/>
          <w:b/>
          <w:bCs/>
          <w:color w:val="343A40"/>
        </w:rPr>
        <w:t>Sim</w:t>
      </w:r>
      <w:r>
        <w:rPr>
          <w:rFonts w:ascii="Open Sans" w:hAnsi="Open Sans" w:cs="Open Sans"/>
          <w:color w:val="343A40"/>
        </w:rPr>
        <w:t xml:space="preserve">. O boleto de GRU Cobrança pode continuar a ser gerado, desde que disponibilizado pelo órgão arrecadador que assim desejar. As regras para geração desse boleto continuam as mesmas, o pagamento podendo ser feito em qualquer Instituição Financeira. 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é uma solução adicional para os contribuintes, ou seja, além do boleto de GRU Cobrança, o Órgão pode, a partir do </w:t>
      </w:r>
      <w:proofErr w:type="spellStart"/>
      <w:r>
        <w:rPr>
          <w:rFonts w:ascii="Open Sans" w:hAnsi="Open Sans" w:cs="Open Sans"/>
          <w:color w:val="343A40"/>
        </w:rPr>
        <w:t>PagTesouro</w:t>
      </w:r>
      <w:proofErr w:type="spellEnd"/>
      <w:r>
        <w:rPr>
          <w:rFonts w:ascii="Open Sans" w:hAnsi="Open Sans" w:cs="Open Sans"/>
          <w:color w:val="343A40"/>
        </w:rPr>
        <w:t>, disponibilizar outras formas de pagamento mais cômodas e rápidas.</w:t>
      </w:r>
    </w:p>
    <w:p w:rsidR="00D8160A" w:rsidRDefault="00D8160A" w:rsidP="000A0C1D">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lastRenderedPageBreak/>
        <w:t xml:space="preserve">É importante ter em mente os ganhos em termos de rapidez no retorno do pagamento efetuado no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geralmente em fração de segundos, diferente da </w:t>
      </w:r>
      <w:r>
        <w:rPr>
          <w:rFonts w:ascii="Open Sans" w:hAnsi="Open Sans" w:cs="Open Sans"/>
          <w:b/>
          <w:bCs/>
          <w:color w:val="343A40"/>
        </w:rPr>
        <w:t>GRU Cobrança</w:t>
      </w:r>
      <w:r>
        <w:rPr>
          <w:rFonts w:ascii="Open Sans" w:hAnsi="Open Sans" w:cs="Open Sans"/>
          <w:color w:val="343A40"/>
        </w:rPr>
        <w:t>, cuja confirmação do pagamento no SISGRU pode ocorrer entre </w:t>
      </w:r>
      <w:r>
        <w:rPr>
          <w:rFonts w:ascii="Open Sans" w:hAnsi="Open Sans" w:cs="Open Sans"/>
          <w:b/>
          <w:bCs/>
          <w:color w:val="343A40"/>
        </w:rPr>
        <w:t>2</w:t>
      </w:r>
      <w:r>
        <w:rPr>
          <w:rFonts w:ascii="Open Sans" w:hAnsi="Open Sans" w:cs="Open Sans"/>
          <w:color w:val="343A40"/>
        </w:rPr>
        <w:t> e </w:t>
      </w:r>
      <w:r>
        <w:rPr>
          <w:rFonts w:ascii="Open Sans" w:hAnsi="Open Sans" w:cs="Open Sans"/>
          <w:b/>
          <w:bCs/>
          <w:color w:val="343A40"/>
        </w:rPr>
        <w:t>3</w:t>
      </w:r>
      <w:r>
        <w:rPr>
          <w:rFonts w:ascii="Open Sans" w:hAnsi="Open Sans" w:cs="Open Sans"/>
          <w:color w:val="343A40"/>
        </w:rPr>
        <w:t> dias enquanto no </w:t>
      </w:r>
      <w:proofErr w:type="spellStart"/>
      <w:r>
        <w:rPr>
          <w:rFonts w:ascii="Open Sans" w:hAnsi="Open Sans" w:cs="Open Sans"/>
          <w:b/>
          <w:bCs/>
          <w:color w:val="343A40"/>
        </w:rPr>
        <w:t>Pix</w:t>
      </w:r>
      <w:proofErr w:type="spellEnd"/>
      <w:r>
        <w:rPr>
          <w:rFonts w:ascii="Open Sans" w:hAnsi="Open Sans" w:cs="Open Sans"/>
          <w:color w:val="343A40"/>
        </w:rPr>
        <w:t> e no </w:t>
      </w:r>
      <w:r>
        <w:rPr>
          <w:rFonts w:ascii="Open Sans" w:hAnsi="Open Sans" w:cs="Open Sans"/>
          <w:b/>
          <w:bCs/>
          <w:color w:val="343A40"/>
        </w:rPr>
        <w:t>cartão de crédito</w:t>
      </w:r>
      <w:r>
        <w:rPr>
          <w:rFonts w:ascii="Open Sans" w:hAnsi="Open Sans" w:cs="Open Sans"/>
          <w:color w:val="343A40"/>
        </w:rPr>
        <w:t> a confirmação é </w:t>
      </w:r>
      <w:r>
        <w:rPr>
          <w:rFonts w:ascii="Open Sans" w:hAnsi="Open Sans" w:cs="Open Sans"/>
          <w:b/>
          <w:bCs/>
          <w:color w:val="343A40"/>
        </w:rPr>
        <w:t>imediata</w:t>
      </w:r>
      <w:r>
        <w:rPr>
          <w:rFonts w:ascii="Open Sans" w:hAnsi="Open Sans" w:cs="Open Sans"/>
          <w:color w:val="343A40"/>
        </w:rPr>
        <w:t>. A contabilização desses pagamentos no SISGRU ocorrerá em tempos diferentes. Quando o pagamento ocorrer por meio de </w:t>
      </w:r>
      <w:proofErr w:type="spellStart"/>
      <w:r>
        <w:rPr>
          <w:rFonts w:ascii="Open Sans" w:hAnsi="Open Sans" w:cs="Open Sans"/>
          <w:b/>
          <w:bCs/>
          <w:color w:val="343A40"/>
        </w:rPr>
        <w:t>Pix</w:t>
      </w:r>
      <w:proofErr w:type="spellEnd"/>
      <w:r>
        <w:rPr>
          <w:rFonts w:ascii="Open Sans" w:hAnsi="Open Sans" w:cs="Open Sans"/>
          <w:color w:val="343A40"/>
        </w:rPr>
        <w:t>, a contabilização será visualizada no dia útil seguinte </w:t>
      </w:r>
      <w:r>
        <w:rPr>
          <w:rFonts w:ascii="Open Sans" w:hAnsi="Open Sans" w:cs="Open Sans"/>
          <w:b/>
          <w:bCs/>
          <w:color w:val="343A40"/>
        </w:rPr>
        <w:t>(D+1)</w:t>
      </w:r>
      <w:r>
        <w:rPr>
          <w:rFonts w:ascii="Open Sans" w:hAnsi="Open Sans" w:cs="Open Sans"/>
          <w:color w:val="343A40"/>
        </w:rPr>
        <w:t>. Já no caso do </w:t>
      </w:r>
      <w:r>
        <w:rPr>
          <w:rFonts w:ascii="Open Sans" w:hAnsi="Open Sans" w:cs="Open Sans"/>
          <w:b/>
          <w:bCs/>
          <w:color w:val="343A40"/>
        </w:rPr>
        <w:t>cartão de crédito</w:t>
      </w:r>
      <w:r>
        <w:rPr>
          <w:rFonts w:ascii="Open Sans" w:hAnsi="Open Sans" w:cs="Open Sans"/>
          <w:color w:val="343A40"/>
        </w:rPr>
        <w:t>, a contabilização ocorrerá </w:t>
      </w:r>
      <w:r>
        <w:rPr>
          <w:rFonts w:ascii="Open Sans" w:hAnsi="Open Sans" w:cs="Open Sans"/>
          <w:b/>
          <w:bCs/>
          <w:color w:val="343A40"/>
        </w:rPr>
        <w:t>dois</w:t>
      </w:r>
      <w:r>
        <w:rPr>
          <w:rFonts w:ascii="Open Sans" w:hAnsi="Open Sans" w:cs="Open Sans"/>
          <w:color w:val="343A40"/>
        </w:rPr>
        <w:t> dias úteis após o pagamento.</w:t>
      </w:r>
    </w:p>
    <w:p w:rsidR="00D8160A" w:rsidRDefault="00D8160A" w:rsidP="000A0C1D">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 xml:space="preserve">Além disso, há que se </w:t>
      </w:r>
      <w:proofErr w:type="gramStart"/>
      <w:r>
        <w:rPr>
          <w:rFonts w:ascii="Open Sans" w:hAnsi="Open Sans" w:cs="Open Sans"/>
          <w:color w:val="343A40"/>
        </w:rPr>
        <w:t>mencionar</w:t>
      </w:r>
      <w:proofErr w:type="gramEnd"/>
      <w:r>
        <w:rPr>
          <w:rFonts w:ascii="Open Sans" w:hAnsi="Open Sans" w:cs="Open Sans"/>
          <w:color w:val="343A40"/>
        </w:rPr>
        <w:t xml:space="preserve"> os benefícios para o contribuinte que poderá quitar os valores devidos sem necessidade de deslocamento ao banco. Para o setor público, há redução de custo de oportunidade na medida em que os recursos ingressam na Conta Única do Tesouro Nacional em menor tempo para utilização em políticas públicas.</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13.</w:t>
      </w:r>
      <w:r w:rsidRPr="00E369DD">
        <w:rPr>
          <w:rFonts w:ascii="Open Sans" w:hAnsi="Open Sans" w:cs="Open Sans"/>
          <w:b/>
          <w:bCs/>
          <w:color w:val="343A40"/>
        </w:rPr>
        <w:t> Os pagamentos por cartão de crédito podem ser parcelados?</w:t>
      </w:r>
    </w:p>
    <w:p w:rsidR="00D8160A" w:rsidRDefault="00D8160A" w:rsidP="000A0C1D">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Compete ao PSP disponibilizar a opção de parcelar os pagamentos aos seus clientes, lembrando que devem repassar o valor integral à Conta Única em </w:t>
      </w:r>
      <w:r>
        <w:rPr>
          <w:rFonts w:ascii="Open Sans" w:hAnsi="Open Sans" w:cs="Open Sans"/>
          <w:b/>
          <w:bCs/>
          <w:color w:val="343A40"/>
        </w:rPr>
        <w:t>D+1</w:t>
      </w:r>
      <w:r>
        <w:rPr>
          <w:rFonts w:ascii="Open Sans" w:hAnsi="Open Sans" w:cs="Open Sans"/>
          <w:color w:val="343A40"/>
        </w:rPr>
        <w:t xml:space="preserve">, independentemente </w:t>
      </w:r>
      <w:proofErr w:type="gramStart"/>
      <w:r>
        <w:rPr>
          <w:rFonts w:ascii="Open Sans" w:hAnsi="Open Sans" w:cs="Open Sans"/>
          <w:color w:val="343A40"/>
        </w:rPr>
        <w:t>do pagamento ter</w:t>
      </w:r>
      <w:proofErr w:type="gramEnd"/>
      <w:r>
        <w:rPr>
          <w:rFonts w:ascii="Open Sans" w:hAnsi="Open Sans" w:cs="Open Sans"/>
          <w:color w:val="343A40"/>
        </w:rPr>
        <w:t xml:space="preserve"> sido feito à vista ou em parcelas. Podem ser cobradas tarifas em caso de parcelamento.</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14.</w:t>
      </w:r>
      <w:r w:rsidRPr="00E369DD">
        <w:rPr>
          <w:rFonts w:ascii="Open Sans" w:hAnsi="Open Sans" w:cs="Open Sans"/>
          <w:b/>
          <w:bCs/>
          <w:color w:val="343A40"/>
        </w:rPr>
        <w:t> A consulta de pagamentos no SISGRU mostra os pagamentos feitos por boleto?</w:t>
      </w:r>
    </w:p>
    <w:p w:rsidR="00D8160A" w:rsidRDefault="00D8160A" w:rsidP="000A0C1D">
      <w:pPr>
        <w:pStyle w:val="NormalWeb"/>
        <w:shd w:val="clear" w:color="auto" w:fill="ECF0F6"/>
        <w:spacing w:before="0" w:beforeAutospacing="0"/>
        <w:jc w:val="both"/>
        <w:rPr>
          <w:rFonts w:ascii="Open Sans" w:hAnsi="Open Sans" w:cs="Open Sans"/>
          <w:color w:val="343A40"/>
        </w:rPr>
      </w:pPr>
      <w:r>
        <w:rPr>
          <w:rFonts w:ascii="Open Sans" w:hAnsi="Open Sans" w:cs="Open Sans"/>
          <w:b/>
          <w:bCs/>
          <w:color w:val="343A40"/>
        </w:rPr>
        <w:t>Não</w:t>
      </w:r>
      <w:r>
        <w:rPr>
          <w:rFonts w:ascii="Open Sans" w:hAnsi="Open Sans" w:cs="Open Sans"/>
          <w:color w:val="343A40"/>
        </w:rPr>
        <w:t xml:space="preserve">, a consulta de pagamentos do SISGRU mostra apenas os </w:t>
      </w:r>
      <w:r w:rsidR="000A0C1D">
        <w:rPr>
          <w:rFonts w:ascii="Open Sans" w:hAnsi="Open Sans" w:cs="Open Sans"/>
          <w:color w:val="343A40"/>
        </w:rPr>
        <w:t>p</w:t>
      </w:r>
      <w:r>
        <w:rPr>
          <w:rFonts w:ascii="Open Sans" w:hAnsi="Open Sans" w:cs="Open Sans"/>
          <w:color w:val="343A40"/>
        </w:rPr>
        <w:t>agamentos </w:t>
      </w:r>
      <w:r>
        <w:rPr>
          <w:rFonts w:ascii="Open Sans" w:hAnsi="Open Sans" w:cs="Open Sans"/>
          <w:b/>
          <w:bCs/>
          <w:color w:val="343A40"/>
        </w:rPr>
        <w:t>concluídos</w:t>
      </w:r>
      <w:r>
        <w:rPr>
          <w:rFonts w:ascii="Open Sans" w:hAnsi="Open Sans" w:cs="Open Sans"/>
          <w:color w:val="343A40"/>
        </w:rPr>
        <w:t> na forma de pagamento </w:t>
      </w:r>
      <w:r>
        <w:rPr>
          <w:rFonts w:ascii="Open Sans" w:hAnsi="Open Sans" w:cs="Open Sans"/>
          <w:b/>
          <w:bCs/>
          <w:color w:val="343A40"/>
        </w:rPr>
        <w:t>PIX</w:t>
      </w:r>
      <w:r>
        <w:rPr>
          <w:rFonts w:ascii="Open Sans" w:hAnsi="Open Sans" w:cs="Open Sans"/>
          <w:color w:val="343A40"/>
        </w:rPr>
        <w:t> ou </w:t>
      </w:r>
      <w:r>
        <w:rPr>
          <w:rFonts w:ascii="Open Sans" w:hAnsi="Open Sans" w:cs="Open Sans"/>
          <w:b/>
          <w:bCs/>
          <w:color w:val="343A40"/>
        </w:rPr>
        <w:t>cartão de crédito</w:t>
      </w:r>
      <w:r>
        <w:rPr>
          <w:rFonts w:ascii="Open Sans" w:hAnsi="Open Sans" w:cs="Open Sans"/>
          <w:color w:val="343A40"/>
        </w:rPr>
        <w:t>.</w:t>
      </w:r>
    </w:p>
    <w:p w:rsidR="00D8160A" w:rsidRPr="00E369DD" w:rsidRDefault="00D8160A" w:rsidP="00D8160A">
      <w:pPr>
        <w:pStyle w:val="h5"/>
        <w:pBdr>
          <w:bottom w:val="single" w:sz="6" w:space="4" w:color="FFFFFF"/>
        </w:pBdr>
        <w:shd w:val="clear" w:color="auto" w:fill="ECF0F6"/>
        <w:spacing w:before="0" w:beforeAutospacing="0" w:line="450" w:lineRule="atLeast"/>
        <w:rPr>
          <w:rFonts w:ascii="Open Sans" w:hAnsi="Open Sans" w:cs="Open Sans"/>
          <w:b/>
          <w:bCs/>
          <w:color w:val="343A40"/>
        </w:rPr>
      </w:pPr>
      <w:r>
        <w:rPr>
          <w:rFonts w:ascii="Open Sans" w:hAnsi="Open Sans" w:cs="Open Sans"/>
          <w:b/>
          <w:bCs/>
          <w:color w:val="343A40"/>
        </w:rPr>
        <w:t>15.</w:t>
      </w:r>
      <w:r w:rsidRPr="00E369DD">
        <w:rPr>
          <w:rFonts w:ascii="Open Sans" w:hAnsi="Open Sans" w:cs="Open Sans"/>
          <w:b/>
          <w:bCs/>
          <w:color w:val="343A40"/>
        </w:rPr>
        <w:t xml:space="preserve"> Gerei um boleto de GRU pelo </w:t>
      </w:r>
      <w:proofErr w:type="spellStart"/>
      <w:proofErr w:type="gramStart"/>
      <w:r w:rsidRPr="00E369DD">
        <w:rPr>
          <w:rFonts w:ascii="Open Sans" w:hAnsi="Open Sans" w:cs="Open Sans"/>
          <w:b/>
          <w:bCs/>
          <w:color w:val="343A40"/>
        </w:rPr>
        <w:t>PagTesouro</w:t>
      </w:r>
      <w:proofErr w:type="spellEnd"/>
      <w:proofErr w:type="gramEnd"/>
      <w:r w:rsidRPr="00E369DD">
        <w:rPr>
          <w:rFonts w:ascii="Open Sans" w:hAnsi="Open Sans" w:cs="Open Sans"/>
          <w:b/>
          <w:bCs/>
          <w:color w:val="343A40"/>
        </w:rPr>
        <w:t xml:space="preserve"> e não estou conseguindo</w:t>
      </w:r>
      <w:bookmarkStart w:id="0" w:name="_GoBack"/>
      <w:bookmarkEnd w:id="0"/>
      <w:r w:rsidRPr="00E369DD">
        <w:rPr>
          <w:rFonts w:ascii="Open Sans" w:hAnsi="Open Sans" w:cs="Open Sans"/>
          <w:b/>
          <w:bCs/>
          <w:color w:val="343A40"/>
        </w:rPr>
        <w:t xml:space="preserve"> consultar pelo </w:t>
      </w:r>
      <w:proofErr w:type="spellStart"/>
      <w:r w:rsidRPr="00E369DD">
        <w:rPr>
          <w:rFonts w:ascii="Open Sans" w:hAnsi="Open Sans" w:cs="Open Sans"/>
          <w:b/>
          <w:bCs/>
          <w:color w:val="343A40"/>
        </w:rPr>
        <w:t>PagTesouro</w:t>
      </w:r>
      <w:proofErr w:type="spellEnd"/>
      <w:r w:rsidRPr="00E369DD">
        <w:rPr>
          <w:rFonts w:ascii="Open Sans" w:hAnsi="Open Sans" w:cs="Open Sans"/>
          <w:b/>
          <w:bCs/>
          <w:color w:val="343A40"/>
        </w:rPr>
        <w:t xml:space="preserve"> (via API). Por quê?</w:t>
      </w:r>
    </w:p>
    <w:p w:rsidR="00D8160A" w:rsidRDefault="00D8160A" w:rsidP="000A0C1D">
      <w:pPr>
        <w:pStyle w:val="NormalWeb"/>
        <w:shd w:val="clear" w:color="auto" w:fill="ECF0F6"/>
        <w:spacing w:before="0" w:beforeAutospacing="0"/>
        <w:jc w:val="both"/>
        <w:rPr>
          <w:rFonts w:ascii="Open Sans" w:hAnsi="Open Sans" w:cs="Open Sans"/>
          <w:color w:val="343A40"/>
        </w:rPr>
      </w:pPr>
      <w:r>
        <w:rPr>
          <w:rFonts w:ascii="Open Sans" w:hAnsi="Open Sans" w:cs="Open Sans"/>
          <w:color w:val="343A40"/>
        </w:rPr>
        <w:t xml:space="preserve">A consulta dos pagamentos pelo serviço de consulta do </w:t>
      </w:r>
      <w:proofErr w:type="spellStart"/>
      <w:proofErr w:type="gramStart"/>
      <w:r>
        <w:rPr>
          <w:rFonts w:ascii="Open Sans" w:hAnsi="Open Sans" w:cs="Open Sans"/>
          <w:color w:val="343A40"/>
        </w:rPr>
        <w:t>PagTesouro</w:t>
      </w:r>
      <w:proofErr w:type="spellEnd"/>
      <w:proofErr w:type="gramEnd"/>
      <w:r>
        <w:rPr>
          <w:rFonts w:ascii="Open Sans" w:hAnsi="Open Sans" w:cs="Open Sans"/>
          <w:color w:val="343A40"/>
        </w:rPr>
        <w:t xml:space="preserve"> somente retorna os pagamentos na forma de pagamento </w:t>
      </w:r>
      <w:r>
        <w:rPr>
          <w:rFonts w:ascii="Open Sans" w:hAnsi="Open Sans" w:cs="Open Sans"/>
          <w:b/>
          <w:bCs/>
          <w:color w:val="343A40"/>
        </w:rPr>
        <w:t>PIX</w:t>
      </w:r>
      <w:r>
        <w:rPr>
          <w:rFonts w:ascii="Open Sans" w:hAnsi="Open Sans" w:cs="Open Sans"/>
          <w:color w:val="343A40"/>
        </w:rPr>
        <w:t> ou </w:t>
      </w:r>
      <w:r>
        <w:rPr>
          <w:rFonts w:ascii="Open Sans" w:hAnsi="Open Sans" w:cs="Open Sans"/>
          <w:b/>
          <w:bCs/>
          <w:color w:val="343A40"/>
        </w:rPr>
        <w:t>cartão de crédito</w:t>
      </w:r>
      <w:r>
        <w:rPr>
          <w:rFonts w:ascii="Open Sans" w:hAnsi="Open Sans" w:cs="Open Sans"/>
          <w:color w:val="343A40"/>
        </w:rPr>
        <w:t>. Para consultar os pagamentos por Boleto de GRU Simples, devem ser usados os </w:t>
      </w:r>
      <w:r>
        <w:rPr>
          <w:rFonts w:ascii="Open Sans" w:hAnsi="Open Sans" w:cs="Open Sans"/>
          <w:b/>
          <w:bCs/>
          <w:color w:val="343A40"/>
        </w:rPr>
        <w:t>webservices</w:t>
      </w:r>
      <w:r>
        <w:rPr>
          <w:rFonts w:ascii="Open Sans" w:hAnsi="Open Sans" w:cs="Open Sans"/>
          <w:color w:val="343A40"/>
        </w:rPr>
        <w:t> do SISGRU. </w:t>
      </w:r>
      <w:hyperlink r:id="rId19" w:tgtFrame="_blank" w:history="1">
        <w:r>
          <w:rPr>
            <w:rStyle w:val="Hyperlink"/>
            <w:rFonts w:ascii="Open Sans" w:hAnsi="Open Sans" w:cs="Open Sans"/>
            <w:color w:val="166DFF"/>
            <w:shd w:val="clear" w:color="auto" w:fill="FFFFFF"/>
          </w:rPr>
          <w:t xml:space="preserve">Confira a documentação dos webservices do </w:t>
        </w:r>
        <w:proofErr w:type="gramStart"/>
        <w:r>
          <w:rPr>
            <w:rStyle w:val="Hyperlink"/>
            <w:rFonts w:ascii="Open Sans" w:hAnsi="Open Sans" w:cs="Open Sans"/>
            <w:color w:val="166DFF"/>
            <w:shd w:val="clear" w:color="auto" w:fill="FFFFFF"/>
          </w:rPr>
          <w:t>SISGRU.</w:t>
        </w:r>
        <w:proofErr w:type="gramEnd"/>
      </w:hyperlink>
    </w:p>
    <w:p w:rsidR="00DA7EB4" w:rsidRDefault="00DA7EB4" w:rsidP="00D8160A">
      <w:pPr>
        <w:pStyle w:val="NormalWeb"/>
        <w:shd w:val="clear" w:color="auto" w:fill="ECF0F6"/>
        <w:spacing w:before="0" w:beforeAutospacing="0"/>
        <w:rPr>
          <w:rFonts w:ascii="Open Sans" w:hAnsi="Open Sans" w:cs="Open Sans"/>
          <w:color w:val="343A40"/>
        </w:rPr>
      </w:pPr>
    </w:p>
    <w:p w:rsidR="00DA7EB4" w:rsidRDefault="00DA7EB4" w:rsidP="00D8160A">
      <w:pPr>
        <w:pStyle w:val="NormalWeb"/>
        <w:shd w:val="clear" w:color="auto" w:fill="ECF0F6"/>
        <w:spacing w:before="0" w:beforeAutospacing="0"/>
      </w:pPr>
      <w:r>
        <w:t xml:space="preserve">Fonte: </w:t>
      </w:r>
      <w:hyperlink r:id="rId20" w:history="1">
        <w:r w:rsidRPr="00C83E34">
          <w:rPr>
            <w:rStyle w:val="Hyperlink"/>
          </w:rPr>
          <w:t>https://pagtesouro.tesouro.gov.br/docs/</w:t>
        </w:r>
      </w:hyperlink>
    </w:p>
    <w:p w:rsidR="00DA7EB4" w:rsidRDefault="00DA7EB4" w:rsidP="00D8160A">
      <w:pPr>
        <w:pStyle w:val="NormalWeb"/>
        <w:shd w:val="clear" w:color="auto" w:fill="ECF0F6"/>
        <w:spacing w:before="0" w:beforeAutospacing="0"/>
      </w:pPr>
    </w:p>
    <w:sectPr w:rsidR="00DA7EB4" w:rsidSect="00DA7EB4">
      <w:footerReference w:type="default" r:id="rId21"/>
      <w:pgSz w:w="11906" w:h="16838"/>
      <w:pgMar w:top="1135" w:right="99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B4" w:rsidRDefault="00DA7EB4" w:rsidP="00DA7EB4">
      <w:pPr>
        <w:spacing w:after="0" w:line="240" w:lineRule="auto"/>
      </w:pPr>
      <w:r>
        <w:separator/>
      </w:r>
    </w:p>
  </w:endnote>
  <w:endnote w:type="continuationSeparator" w:id="0">
    <w:p w:rsidR="00DA7EB4" w:rsidRDefault="00DA7EB4" w:rsidP="00DA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B4" w:rsidRPr="00DA7EB4" w:rsidRDefault="00DA7EB4" w:rsidP="00DA7EB4">
    <w:pPr>
      <w:pStyle w:val="Rodap"/>
      <w:jc w:val="right"/>
      <w:rPr>
        <w:sz w:val="18"/>
        <w:szCs w:val="18"/>
      </w:rPr>
    </w:pPr>
    <w:r w:rsidRPr="00DA7EB4">
      <w:rPr>
        <w:sz w:val="18"/>
        <w:szCs w:val="18"/>
      </w:rPr>
      <w:fldChar w:fldCharType="begin"/>
    </w:r>
    <w:r w:rsidRPr="00DA7EB4">
      <w:rPr>
        <w:sz w:val="18"/>
        <w:szCs w:val="18"/>
      </w:rPr>
      <w:instrText xml:space="preserve"> FILENAME  \p  \* MERGEFORMAT </w:instrText>
    </w:r>
    <w:r w:rsidRPr="00DA7EB4">
      <w:rPr>
        <w:sz w:val="18"/>
        <w:szCs w:val="18"/>
      </w:rPr>
      <w:fldChar w:fldCharType="separate"/>
    </w:r>
    <w:r w:rsidR="00E369DD">
      <w:rPr>
        <w:noProof/>
        <w:sz w:val="18"/>
        <w:szCs w:val="18"/>
      </w:rPr>
      <w:t>K:\DICONT-SITE\04 - Aba ORIENTAÇÕES\4.1 - Orientações por Assunto\GRU\Sobre o PagTesouro.docx</w:t>
    </w:r>
    <w:r w:rsidRPr="00DA7EB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B4" w:rsidRDefault="00DA7EB4" w:rsidP="00DA7EB4">
      <w:pPr>
        <w:spacing w:after="0" w:line="240" w:lineRule="auto"/>
      </w:pPr>
      <w:r>
        <w:separator/>
      </w:r>
    </w:p>
  </w:footnote>
  <w:footnote w:type="continuationSeparator" w:id="0">
    <w:p w:rsidR="00DA7EB4" w:rsidRDefault="00DA7EB4" w:rsidP="00DA7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0A"/>
    <w:rsid w:val="000A0C1D"/>
    <w:rsid w:val="00780B03"/>
    <w:rsid w:val="00B962F6"/>
    <w:rsid w:val="00D8160A"/>
    <w:rsid w:val="00DA7EB4"/>
    <w:rsid w:val="00E36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1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816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816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160A"/>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D8160A"/>
    <w:rPr>
      <w:color w:val="0000FF"/>
      <w:u w:val="single"/>
    </w:rPr>
  </w:style>
  <w:style w:type="character" w:customStyle="1" w:styleId="sr-only">
    <w:name w:val="sr-only"/>
    <w:basedOn w:val="Fontepargpadro"/>
    <w:rsid w:val="00D8160A"/>
  </w:style>
  <w:style w:type="character" w:customStyle="1" w:styleId="documentpublished">
    <w:name w:val="documentpublished"/>
    <w:basedOn w:val="Fontepargpadro"/>
    <w:rsid w:val="00D8160A"/>
  </w:style>
  <w:style w:type="character" w:customStyle="1" w:styleId="value">
    <w:name w:val="value"/>
    <w:basedOn w:val="Fontepargpadro"/>
    <w:rsid w:val="00D8160A"/>
  </w:style>
  <w:style w:type="character" w:customStyle="1" w:styleId="documentmodified">
    <w:name w:val="documentmodified"/>
    <w:basedOn w:val="Fontepargpadro"/>
    <w:rsid w:val="00D8160A"/>
  </w:style>
  <w:style w:type="paragraph" w:styleId="NormalWeb">
    <w:name w:val="Normal (Web)"/>
    <w:basedOn w:val="Normal"/>
    <w:uiPriority w:val="99"/>
    <w:unhideWhenUsed/>
    <w:rsid w:val="00D816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D8160A"/>
    <w:rPr>
      <w:rFonts w:asciiTheme="majorHAnsi" w:eastAsiaTheme="majorEastAsia" w:hAnsiTheme="majorHAnsi" w:cstheme="majorBidi"/>
      <w:b/>
      <w:bCs/>
      <w:color w:val="4F81BD" w:themeColor="accent1"/>
    </w:rPr>
  </w:style>
  <w:style w:type="paragraph" w:customStyle="1" w:styleId="text-justify">
    <w:name w:val="text-justify"/>
    <w:basedOn w:val="Normal"/>
    <w:rsid w:val="00D816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8160A"/>
    <w:rPr>
      <w:rFonts w:asciiTheme="majorHAnsi" w:eastAsiaTheme="majorEastAsia" w:hAnsiTheme="majorHAnsi" w:cstheme="majorBidi"/>
      <w:b/>
      <w:bCs/>
      <w:color w:val="4F81BD" w:themeColor="accent1"/>
      <w:sz w:val="26"/>
      <w:szCs w:val="26"/>
    </w:rPr>
  </w:style>
  <w:style w:type="paragraph" w:customStyle="1" w:styleId="h5">
    <w:name w:val="h5"/>
    <w:basedOn w:val="Normal"/>
    <w:rsid w:val="00D816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7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EB4"/>
  </w:style>
  <w:style w:type="paragraph" w:styleId="Rodap">
    <w:name w:val="footer"/>
    <w:basedOn w:val="Normal"/>
    <w:link w:val="RodapChar"/>
    <w:uiPriority w:val="99"/>
    <w:unhideWhenUsed/>
    <w:rsid w:val="00DA7EB4"/>
    <w:pPr>
      <w:tabs>
        <w:tab w:val="center" w:pos="4252"/>
        <w:tab w:val="right" w:pos="8504"/>
      </w:tabs>
      <w:spacing w:after="0" w:line="240" w:lineRule="auto"/>
    </w:pPr>
  </w:style>
  <w:style w:type="character" w:customStyle="1" w:styleId="RodapChar">
    <w:name w:val="Rodapé Char"/>
    <w:basedOn w:val="Fontepargpadro"/>
    <w:link w:val="Rodap"/>
    <w:uiPriority w:val="99"/>
    <w:rsid w:val="00DA7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81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816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816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160A"/>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D8160A"/>
    <w:rPr>
      <w:color w:val="0000FF"/>
      <w:u w:val="single"/>
    </w:rPr>
  </w:style>
  <w:style w:type="character" w:customStyle="1" w:styleId="sr-only">
    <w:name w:val="sr-only"/>
    <w:basedOn w:val="Fontepargpadro"/>
    <w:rsid w:val="00D8160A"/>
  </w:style>
  <w:style w:type="character" w:customStyle="1" w:styleId="documentpublished">
    <w:name w:val="documentpublished"/>
    <w:basedOn w:val="Fontepargpadro"/>
    <w:rsid w:val="00D8160A"/>
  </w:style>
  <w:style w:type="character" w:customStyle="1" w:styleId="value">
    <w:name w:val="value"/>
    <w:basedOn w:val="Fontepargpadro"/>
    <w:rsid w:val="00D8160A"/>
  </w:style>
  <w:style w:type="character" w:customStyle="1" w:styleId="documentmodified">
    <w:name w:val="documentmodified"/>
    <w:basedOn w:val="Fontepargpadro"/>
    <w:rsid w:val="00D8160A"/>
  </w:style>
  <w:style w:type="paragraph" w:styleId="NormalWeb">
    <w:name w:val="Normal (Web)"/>
    <w:basedOn w:val="Normal"/>
    <w:uiPriority w:val="99"/>
    <w:unhideWhenUsed/>
    <w:rsid w:val="00D816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D8160A"/>
    <w:rPr>
      <w:rFonts w:asciiTheme="majorHAnsi" w:eastAsiaTheme="majorEastAsia" w:hAnsiTheme="majorHAnsi" w:cstheme="majorBidi"/>
      <w:b/>
      <w:bCs/>
      <w:color w:val="4F81BD" w:themeColor="accent1"/>
    </w:rPr>
  </w:style>
  <w:style w:type="paragraph" w:customStyle="1" w:styleId="text-justify">
    <w:name w:val="text-justify"/>
    <w:basedOn w:val="Normal"/>
    <w:rsid w:val="00D816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D8160A"/>
    <w:rPr>
      <w:rFonts w:asciiTheme="majorHAnsi" w:eastAsiaTheme="majorEastAsia" w:hAnsiTheme="majorHAnsi" w:cstheme="majorBidi"/>
      <w:b/>
      <w:bCs/>
      <w:color w:val="4F81BD" w:themeColor="accent1"/>
      <w:sz w:val="26"/>
      <w:szCs w:val="26"/>
    </w:rPr>
  </w:style>
  <w:style w:type="paragraph" w:customStyle="1" w:styleId="h5">
    <w:name w:val="h5"/>
    <w:basedOn w:val="Normal"/>
    <w:rsid w:val="00D816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7E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EB4"/>
  </w:style>
  <w:style w:type="paragraph" w:styleId="Rodap">
    <w:name w:val="footer"/>
    <w:basedOn w:val="Normal"/>
    <w:link w:val="RodapChar"/>
    <w:uiPriority w:val="99"/>
    <w:unhideWhenUsed/>
    <w:rsid w:val="00DA7EB4"/>
    <w:pPr>
      <w:tabs>
        <w:tab w:val="center" w:pos="4252"/>
        <w:tab w:val="right" w:pos="8504"/>
      </w:tabs>
      <w:spacing w:after="0" w:line="240" w:lineRule="auto"/>
    </w:pPr>
  </w:style>
  <w:style w:type="character" w:customStyle="1" w:styleId="RodapChar">
    <w:name w:val="Rodapé Char"/>
    <w:basedOn w:val="Fontepargpadro"/>
    <w:link w:val="Rodap"/>
    <w:uiPriority w:val="99"/>
    <w:rsid w:val="00DA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55428">
      <w:bodyDiv w:val="1"/>
      <w:marLeft w:val="0"/>
      <w:marRight w:val="0"/>
      <w:marTop w:val="0"/>
      <w:marBottom w:val="0"/>
      <w:divBdr>
        <w:top w:val="none" w:sz="0" w:space="0" w:color="auto"/>
        <w:left w:val="none" w:sz="0" w:space="0" w:color="auto"/>
        <w:bottom w:val="none" w:sz="0" w:space="0" w:color="auto"/>
        <w:right w:val="none" w:sz="0" w:space="0" w:color="auto"/>
      </w:divBdr>
    </w:div>
    <w:div w:id="1832940353">
      <w:bodyDiv w:val="1"/>
      <w:marLeft w:val="0"/>
      <w:marRight w:val="0"/>
      <w:marTop w:val="0"/>
      <w:marBottom w:val="0"/>
      <w:divBdr>
        <w:top w:val="none" w:sz="0" w:space="0" w:color="auto"/>
        <w:left w:val="none" w:sz="0" w:space="0" w:color="auto"/>
        <w:bottom w:val="none" w:sz="0" w:space="0" w:color="auto"/>
        <w:right w:val="none" w:sz="0" w:space="0" w:color="auto"/>
      </w:divBdr>
      <w:divsChild>
        <w:div w:id="1939827598">
          <w:marLeft w:val="0"/>
          <w:marRight w:val="0"/>
          <w:marTop w:val="0"/>
          <w:marBottom w:val="0"/>
          <w:divBdr>
            <w:top w:val="none" w:sz="0" w:space="0" w:color="auto"/>
            <w:left w:val="none" w:sz="0" w:space="0" w:color="auto"/>
            <w:bottom w:val="none" w:sz="0" w:space="0" w:color="auto"/>
            <w:right w:val="none" w:sz="0" w:space="0" w:color="auto"/>
          </w:divBdr>
        </w:div>
        <w:div w:id="375005072">
          <w:marLeft w:val="0"/>
          <w:marRight w:val="0"/>
          <w:marTop w:val="0"/>
          <w:marBottom w:val="0"/>
          <w:divBdr>
            <w:top w:val="none" w:sz="0" w:space="0" w:color="auto"/>
            <w:left w:val="none" w:sz="0" w:space="0" w:color="auto"/>
            <w:bottom w:val="none" w:sz="0" w:space="0" w:color="auto"/>
            <w:right w:val="none" w:sz="0" w:space="0" w:color="auto"/>
          </w:divBdr>
          <w:divsChild>
            <w:div w:id="735471527">
              <w:marLeft w:val="-225"/>
              <w:marRight w:val="-225"/>
              <w:marTop w:val="0"/>
              <w:marBottom w:val="0"/>
              <w:divBdr>
                <w:top w:val="none" w:sz="0" w:space="0" w:color="auto"/>
                <w:left w:val="none" w:sz="0" w:space="0" w:color="auto"/>
                <w:bottom w:val="none" w:sz="0" w:space="0" w:color="auto"/>
                <w:right w:val="none" w:sz="0" w:space="0" w:color="auto"/>
              </w:divBdr>
              <w:divsChild>
                <w:div w:id="104424483">
                  <w:marLeft w:val="0"/>
                  <w:marRight w:val="0"/>
                  <w:marTop w:val="0"/>
                  <w:marBottom w:val="0"/>
                  <w:divBdr>
                    <w:top w:val="none" w:sz="0" w:space="0" w:color="auto"/>
                    <w:left w:val="none" w:sz="0" w:space="0" w:color="auto"/>
                    <w:bottom w:val="none" w:sz="0" w:space="0" w:color="auto"/>
                    <w:right w:val="none" w:sz="0" w:space="0" w:color="auto"/>
                  </w:divBdr>
                  <w:divsChild>
                    <w:div w:id="1218198475">
                      <w:marLeft w:val="0"/>
                      <w:marRight w:val="0"/>
                      <w:marTop w:val="0"/>
                      <w:marBottom w:val="0"/>
                      <w:divBdr>
                        <w:top w:val="none" w:sz="0" w:space="0" w:color="auto"/>
                        <w:left w:val="none" w:sz="0" w:space="0" w:color="auto"/>
                        <w:bottom w:val="none" w:sz="0" w:space="0" w:color="auto"/>
                        <w:right w:val="none" w:sz="0" w:space="0" w:color="auto"/>
                      </w:divBdr>
                      <w:divsChild>
                        <w:div w:id="1614095775">
                          <w:marLeft w:val="0"/>
                          <w:marRight w:val="0"/>
                          <w:marTop w:val="0"/>
                          <w:marBottom w:val="0"/>
                          <w:divBdr>
                            <w:top w:val="none" w:sz="0" w:space="0" w:color="auto"/>
                            <w:left w:val="none" w:sz="0" w:space="0" w:color="auto"/>
                            <w:bottom w:val="none" w:sz="0" w:space="0" w:color="auto"/>
                            <w:right w:val="none" w:sz="0" w:space="0" w:color="auto"/>
                          </w:divBdr>
                        </w:div>
                      </w:divsChild>
                    </w:div>
                    <w:div w:id="1049842841">
                      <w:marLeft w:val="0"/>
                      <w:marRight w:val="0"/>
                      <w:marTop w:val="300"/>
                      <w:marBottom w:val="0"/>
                      <w:divBdr>
                        <w:top w:val="none" w:sz="0" w:space="0" w:color="auto"/>
                        <w:left w:val="none" w:sz="0" w:space="0" w:color="auto"/>
                        <w:bottom w:val="none" w:sz="0" w:space="0" w:color="auto"/>
                        <w:right w:val="none" w:sz="0" w:space="0" w:color="auto"/>
                      </w:divBdr>
                      <w:divsChild>
                        <w:div w:id="2019456473">
                          <w:marLeft w:val="0"/>
                          <w:marRight w:val="0"/>
                          <w:marTop w:val="0"/>
                          <w:marBottom w:val="0"/>
                          <w:divBdr>
                            <w:top w:val="none" w:sz="0" w:space="0" w:color="auto"/>
                            <w:left w:val="none" w:sz="0" w:space="0" w:color="auto"/>
                            <w:bottom w:val="none" w:sz="0" w:space="0" w:color="auto"/>
                            <w:right w:val="none" w:sz="0" w:space="0" w:color="auto"/>
                          </w:divBdr>
                        </w:div>
                      </w:divsChild>
                    </w:div>
                    <w:div w:id="1361931506">
                      <w:marLeft w:val="0"/>
                      <w:marRight w:val="0"/>
                      <w:marTop w:val="300"/>
                      <w:marBottom w:val="0"/>
                      <w:divBdr>
                        <w:top w:val="none" w:sz="0" w:space="0" w:color="auto"/>
                        <w:left w:val="none" w:sz="0" w:space="0" w:color="auto"/>
                        <w:bottom w:val="none" w:sz="0" w:space="0" w:color="auto"/>
                        <w:right w:val="none" w:sz="0" w:space="0" w:color="auto"/>
                      </w:divBdr>
                      <w:divsChild>
                        <w:div w:id="106852192">
                          <w:marLeft w:val="0"/>
                          <w:marRight w:val="0"/>
                          <w:marTop w:val="0"/>
                          <w:marBottom w:val="0"/>
                          <w:divBdr>
                            <w:top w:val="none" w:sz="0" w:space="0" w:color="auto"/>
                            <w:left w:val="none" w:sz="0" w:space="0" w:color="auto"/>
                            <w:bottom w:val="none" w:sz="0" w:space="0" w:color="auto"/>
                            <w:right w:val="none" w:sz="0" w:space="0" w:color="auto"/>
                          </w:divBdr>
                        </w:div>
                      </w:divsChild>
                    </w:div>
                    <w:div w:id="1835098414">
                      <w:marLeft w:val="0"/>
                      <w:marRight w:val="0"/>
                      <w:marTop w:val="300"/>
                      <w:marBottom w:val="0"/>
                      <w:divBdr>
                        <w:top w:val="none" w:sz="0" w:space="0" w:color="auto"/>
                        <w:left w:val="none" w:sz="0" w:space="0" w:color="auto"/>
                        <w:bottom w:val="none" w:sz="0" w:space="0" w:color="auto"/>
                        <w:right w:val="none" w:sz="0" w:space="0" w:color="auto"/>
                      </w:divBdr>
                      <w:divsChild>
                        <w:div w:id="960721530">
                          <w:marLeft w:val="0"/>
                          <w:marRight w:val="0"/>
                          <w:marTop w:val="0"/>
                          <w:marBottom w:val="0"/>
                          <w:divBdr>
                            <w:top w:val="none" w:sz="0" w:space="0" w:color="auto"/>
                            <w:left w:val="none" w:sz="0" w:space="0" w:color="auto"/>
                            <w:bottom w:val="none" w:sz="0" w:space="0" w:color="auto"/>
                            <w:right w:val="none" w:sz="0" w:space="0" w:color="auto"/>
                          </w:divBdr>
                        </w:div>
                      </w:divsChild>
                    </w:div>
                    <w:div w:id="554389518">
                      <w:marLeft w:val="0"/>
                      <w:marRight w:val="0"/>
                      <w:marTop w:val="300"/>
                      <w:marBottom w:val="0"/>
                      <w:divBdr>
                        <w:top w:val="none" w:sz="0" w:space="0" w:color="auto"/>
                        <w:left w:val="none" w:sz="0" w:space="0" w:color="auto"/>
                        <w:bottom w:val="none" w:sz="0" w:space="0" w:color="auto"/>
                        <w:right w:val="none" w:sz="0" w:space="0" w:color="auto"/>
                      </w:divBdr>
                      <w:divsChild>
                        <w:div w:id="1062829242">
                          <w:marLeft w:val="0"/>
                          <w:marRight w:val="0"/>
                          <w:marTop w:val="0"/>
                          <w:marBottom w:val="0"/>
                          <w:divBdr>
                            <w:top w:val="none" w:sz="0" w:space="0" w:color="auto"/>
                            <w:left w:val="none" w:sz="0" w:space="0" w:color="auto"/>
                            <w:bottom w:val="none" w:sz="0" w:space="0" w:color="auto"/>
                            <w:right w:val="none" w:sz="0" w:space="0" w:color="auto"/>
                          </w:divBdr>
                        </w:div>
                      </w:divsChild>
                    </w:div>
                    <w:div w:id="777674281">
                      <w:marLeft w:val="0"/>
                      <w:marRight w:val="0"/>
                      <w:marTop w:val="300"/>
                      <w:marBottom w:val="0"/>
                      <w:divBdr>
                        <w:top w:val="none" w:sz="0" w:space="0" w:color="auto"/>
                        <w:left w:val="none" w:sz="0" w:space="0" w:color="auto"/>
                        <w:bottom w:val="none" w:sz="0" w:space="0" w:color="auto"/>
                        <w:right w:val="none" w:sz="0" w:space="0" w:color="auto"/>
                      </w:divBdr>
                      <w:divsChild>
                        <w:div w:id="1413813441">
                          <w:marLeft w:val="0"/>
                          <w:marRight w:val="0"/>
                          <w:marTop w:val="0"/>
                          <w:marBottom w:val="0"/>
                          <w:divBdr>
                            <w:top w:val="none" w:sz="0" w:space="0" w:color="auto"/>
                            <w:left w:val="none" w:sz="0" w:space="0" w:color="auto"/>
                            <w:bottom w:val="none" w:sz="0" w:space="0" w:color="auto"/>
                            <w:right w:val="none" w:sz="0" w:space="0" w:color="auto"/>
                          </w:divBdr>
                        </w:div>
                      </w:divsChild>
                    </w:div>
                    <w:div w:id="1654022256">
                      <w:marLeft w:val="0"/>
                      <w:marRight w:val="0"/>
                      <w:marTop w:val="300"/>
                      <w:marBottom w:val="0"/>
                      <w:divBdr>
                        <w:top w:val="none" w:sz="0" w:space="0" w:color="auto"/>
                        <w:left w:val="none" w:sz="0" w:space="0" w:color="auto"/>
                        <w:bottom w:val="none" w:sz="0" w:space="0" w:color="auto"/>
                        <w:right w:val="none" w:sz="0" w:space="0" w:color="auto"/>
                      </w:divBdr>
                      <w:divsChild>
                        <w:div w:id="1672219561">
                          <w:marLeft w:val="0"/>
                          <w:marRight w:val="0"/>
                          <w:marTop w:val="0"/>
                          <w:marBottom w:val="0"/>
                          <w:divBdr>
                            <w:top w:val="none" w:sz="0" w:space="0" w:color="auto"/>
                            <w:left w:val="none" w:sz="0" w:space="0" w:color="auto"/>
                            <w:bottom w:val="none" w:sz="0" w:space="0" w:color="auto"/>
                            <w:right w:val="none" w:sz="0" w:space="0" w:color="auto"/>
                          </w:divBdr>
                        </w:div>
                      </w:divsChild>
                    </w:div>
                    <w:div w:id="1689017939">
                      <w:marLeft w:val="0"/>
                      <w:marRight w:val="0"/>
                      <w:marTop w:val="300"/>
                      <w:marBottom w:val="0"/>
                      <w:divBdr>
                        <w:top w:val="none" w:sz="0" w:space="0" w:color="auto"/>
                        <w:left w:val="none" w:sz="0" w:space="0" w:color="auto"/>
                        <w:bottom w:val="none" w:sz="0" w:space="0" w:color="auto"/>
                        <w:right w:val="none" w:sz="0" w:space="0" w:color="auto"/>
                      </w:divBdr>
                      <w:divsChild>
                        <w:div w:id="1332685813">
                          <w:marLeft w:val="0"/>
                          <w:marRight w:val="0"/>
                          <w:marTop w:val="0"/>
                          <w:marBottom w:val="0"/>
                          <w:divBdr>
                            <w:top w:val="none" w:sz="0" w:space="0" w:color="auto"/>
                            <w:left w:val="none" w:sz="0" w:space="0" w:color="auto"/>
                            <w:bottom w:val="none" w:sz="0" w:space="0" w:color="auto"/>
                            <w:right w:val="none" w:sz="0" w:space="0" w:color="auto"/>
                          </w:divBdr>
                        </w:div>
                      </w:divsChild>
                    </w:div>
                    <w:div w:id="1447696740">
                      <w:marLeft w:val="0"/>
                      <w:marRight w:val="0"/>
                      <w:marTop w:val="300"/>
                      <w:marBottom w:val="0"/>
                      <w:divBdr>
                        <w:top w:val="none" w:sz="0" w:space="0" w:color="auto"/>
                        <w:left w:val="none" w:sz="0" w:space="0" w:color="auto"/>
                        <w:bottom w:val="none" w:sz="0" w:space="0" w:color="auto"/>
                        <w:right w:val="none" w:sz="0" w:space="0" w:color="auto"/>
                      </w:divBdr>
                      <w:divsChild>
                        <w:div w:id="1023625697">
                          <w:marLeft w:val="0"/>
                          <w:marRight w:val="0"/>
                          <w:marTop w:val="0"/>
                          <w:marBottom w:val="0"/>
                          <w:divBdr>
                            <w:top w:val="none" w:sz="0" w:space="0" w:color="auto"/>
                            <w:left w:val="none" w:sz="0" w:space="0" w:color="auto"/>
                            <w:bottom w:val="none" w:sz="0" w:space="0" w:color="auto"/>
                            <w:right w:val="none" w:sz="0" w:space="0" w:color="auto"/>
                          </w:divBdr>
                        </w:div>
                      </w:divsChild>
                    </w:div>
                    <w:div w:id="1263680874">
                      <w:marLeft w:val="0"/>
                      <w:marRight w:val="0"/>
                      <w:marTop w:val="300"/>
                      <w:marBottom w:val="0"/>
                      <w:divBdr>
                        <w:top w:val="none" w:sz="0" w:space="0" w:color="auto"/>
                        <w:left w:val="none" w:sz="0" w:space="0" w:color="auto"/>
                        <w:bottom w:val="none" w:sz="0" w:space="0" w:color="auto"/>
                        <w:right w:val="none" w:sz="0" w:space="0" w:color="auto"/>
                      </w:divBdr>
                      <w:divsChild>
                        <w:div w:id="844174069">
                          <w:marLeft w:val="0"/>
                          <w:marRight w:val="0"/>
                          <w:marTop w:val="0"/>
                          <w:marBottom w:val="0"/>
                          <w:divBdr>
                            <w:top w:val="none" w:sz="0" w:space="0" w:color="auto"/>
                            <w:left w:val="none" w:sz="0" w:space="0" w:color="auto"/>
                            <w:bottom w:val="none" w:sz="0" w:space="0" w:color="auto"/>
                            <w:right w:val="none" w:sz="0" w:space="0" w:color="auto"/>
                          </w:divBdr>
                        </w:div>
                      </w:divsChild>
                    </w:div>
                    <w:div w:id="972903235">
                      <w:marLeft w:val="0"/>
                      <w:marRight w:val="0"/>
                      <w:marTop w:val="300"/>
                      <w:marBottom w:val="0"/>
                      <w:divBdr>
                        <w:top w:val="none" w:sz="0" w:space="0" w:color="auto"/>
                        <w:left w:val="none" w:sz="0" w:space="0" w:color="auto"/>
                        <w:bottom w:val="none" w:sz="0" w:space="0" w:color="auto"/>
                        <w:right w:val="none" w:sz="0" w:space="0" w:color="auto"/>
                      </w:divBdr>
                      <w:divsChild>
                        <w:div w:id="486753590">
                          <w:marLeft w:val="0"/>
                          <w:marRight w:val="0"/>
                          <w:marTop w:val="0"/>
                          <w:marBottom w:val="0"/>
                          <w:divBdr>
                            <w:top w:val="none" w:sz="0" w:space="0" w:color="auto"/>
                            <w:left w:val="none" w:sz="0" w:space="0" w:color="auto"/>
                            <w:bottom w:val="none" w:sz="0" w:space="0" w:color="auto"/>
                            <w:right w:val="none" w:sz="0" w:space="0" w:color="auto"/>
                          </w:divBdr>
                        </w:div>
                      </w:divsChild>
                    </w:div>
                    <w:div w:id="1109281847">
                      <w:marLeft w:val="0"/>
                      <w:marRight w:val="0"/>
                      <w:marTop w:val="300"/>
                      <w:marBottom w:val="0"/>
                      <w:divBdr>
                        <w:top w:val="none" w:sz="0" w:space="0" w:color="auto"/>
                        <w:left w:val="none" w:sz="0" w:space="0" w:color="auto"/>
                        <w:bottom w:val="none" w:sz="0" w:space="0" w:color="auto"/>
                        <w:right w:val="none" w:sz="0" w:space="0" w:color="auto"/>
                      </w:divBdr>
                      <w:divsChild>
                        <w:div w:id="1356226298">
                          <w:marLeft w:val="0"/>
                          <w:marRight w:val="0"/>
                          <w:marTop w:val="0"/>
                          <w:marBottom w:val="0"/>
                          <w:divBdr>
                            <w:top w:val="none" w:sz="0" w:space="0" w:color="auto"/>
                            <w:left w:val="none" w:sz="0" w:space="0" w:color="auto"/>
                            <w:bottom w:val="none" w:sz="0" w:space="0" w:color="auto"/>
                            <w:right w:val="none" w:sz="0" w:space="0" w:color="auto"/>
                          </w:divBdr>
                        </w:div>
                      </w:divsChild>
                    </w:div>
                    <w:div w:id="1199734380">
                      <w:marLeft w:val="0"/>
                      <w:marRight w:val="0"/>
                      <w:marTop w:val="300"/>
                      <w:marBottom w:val="0"/>
                      <w:divBdr>
                        <w:top w:val="none" w:sz="0" w:space="0" w:color="auto"/>
                        <w:left w:val="none" w:sz="0" w:space="0" w:color="auto"/>
                        <w:bottom w:val="none" w:sz="0" w:space="0" w:color="auto"/>
                        <w:right w:val="none" w:sz="0" w:space="0" w:color="auto"/>
                      </w:divBdr>
                      <w:divsChild>
                        <w:div w:id="1912352573">
                          <w:marLeft w:val="0"/>
                          <w:marRight w:val="0"/>
                          <w:marTop w:val="0"/>
                          <w:marBottom w:val="0"/>
                          <w:divBdr>
                            <w:top w:val="none" w:sz="0" w:space="0" w:color="auto"/>
                            <w:left w:val="none" w:sz="0" w:space="0" w:color="auto"/>
                            <w:bottom w:val="none" w:sz="0" w:space="0" w:color="auto"/>
                            <w:right w:val="none" w:sz="0" w:space="0" w:color="auto"/>
                          </w:divBdr>
                        </w:div>
                      </w:divsChild>
                    </w:div>
                    <w:div w:id="1906839294">
                      <w:marLeft w:val="0"/>
                      <w:marRight w:val="0"/>
                      <w:marTop w:val="300"/>
                      <w:marBottom w:val="0"/>
                      <w:divBdr>
                        <w:top w:val="none" w:sz="0" w:space="0" w:color="auto"/>
                        <w:left w:val="none" w:sz="0" w:space="0" w:color="auto"/>
                        <w:bottom w:val="none" w:sz="0" w:space="0" w:color="auto"/>
                        <w:right w:val="none" w:sz="0" w:space="0" w:color="auto"/>
                      </w:divBdr>
                      <w:divsChild>
                        <w:div w:id="291718605">
                          <w:marLeft w:val="0"/>
                          <w:marRight w:val="0"/>
                          <w:marTop w:val="0"/>
                          <w:marBottom w:val="0"/>
                          <w:divBdr>
                            <w:top w:val="none" w:sz="0" w:space="0" w:color="auto"/>
                            <w:left w:val="none" w:sz="0" w:space="0" w:color="auto"/>
                            <w:bottom w:val="none" w:sz="0" w:space="0" w:color="auto"/>
                            <w:right w:val="none" w:sz="0" w:space="0" w:color="auto"/>
                          </w:divBdr>
                        </w:div>
                      </w:divsChild>
                    </w:div>
                    <w:div w:id="1589652069">
                      <w:marLeft w:val="0"/>
                      <w:marRight w:val="0"/>
                      <w:marTop w:val="300"/>
                      <w:marBottom w:val="0"/>
                      <w:divBdr>
                        <w:top w:val="none" w:sz="0" w:space="0" w:color="auto"/>
                        <w:left w:val="none" w:sz="0" w:space="0" w:color="auto"/>
                        <w:bottom w:val="none" w:sz="0" w:space="0" w:color="auto"/>
                        <w:right w:val="none" w:sz="0" w:space="0" w:color="auto"/>
                      </w:divBdr>
                      <w:divsChild>
                        <w:div w:id="8296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5759">
      <w:bodyDiv w:val="1"/>
      <w:marLeft w:val="0"/>
      <w:marRight w:val="0"/>
      <w:marTop w:val="0"/>
      <w:marBottom w:val="0"/>
      <w:divBdr>
        <w:top w:val="none" w:sz="0" w:space="0" w:color="auto"/>
        <w:left w:val="none" w:sz="0" w:space="0" w:color="auto"/>
        <w:bottom w:val="none" w:sz="0" w:space="0" w:color="auto"/>
        <w:right w:val="none" w:sz="0" w:space="0" w:color="auto"/>
      </w:divBdr>
      <w:divsChild>
        <w:div w:id="2113545839">
          <w:marLeft w:val="0"/>
          <w:marRight w:val="0"/>
          <w:marTop w:val="360"/>
          <w:marBottom w:val="0"/>
          <w:divBdr>
            <w:top w:val="single" w:sz="6" w:space="0" w:color="auto"/>
            <w:left w:val="none" w:sz="0" w:space="0" w:color="auto"/>
            <w:bottom w:val="none" w:sz="0" w:space="0" w:color="auto"/>
            <w:right w:val="none" w:sz="0" w:space="0" w:color="auto"/>
          </w:divBdr>
          <w:divsChild>
            <w:div w:id="759370588">
              <w:marLeft w:val="0"/>
              <w:marRight w:val="0"/>
              <w:marTop w:val="0"/>
              <w:marBottom w:val="0"/>
              <w:divBdr>
                <w:top w:val="none" w:sz="0" w:space="0" w:color="auto"/>
                <w:left w:val="none" w:sz="0" w:space="0" w:color="auto"/>
                <w:bottom w:val="none" w:sz="0" w:space="0" w:color="auto"/>
                <w:right w:val="none" w:sz="0" w:space="0" w:color="auto"/>
              </w:divBdr>
            </w:div>
            <w:div w:id="960963910">
              <w:marLeft w:val="0"/>
              <w:marRight w:val="0"/>
              <w:marTop w:val="0"/>
              <w:marBottom w:val="0"/>
              <w:divBdr>
                <w:top w:val="none" w:sz="0" w:space="9" w:color="auto"/>
                <w:left w:val="none" w:sz="0" w:space="0" w:color="auto"/>
                <w:bottom w:val="single" w:sz="6" w:space="9" w:color="auto"/>
                <w:right w:val="none" w:sz="0" w:space="0" w:color="auto"/>
              </w:divBdr>
            </w:div>
          </w:divsChild>
        </w:div>
        <w:div w:id="1499618797">
          <w:marLeft w:val="0"/>
          <w:marRight w:val="0"/>
          <w:marTop w:val="0"/>
          <w:marBottom w:val="0"/>
          <w:divBdr>
            <w:top w:val="none" w:sz="0" w:space="0" w:color="auto"/>
            <w:left w:val="none" w:sz="0" w:space="0" w:color="auto"/>
            <w:bottom w:val="none" w:sz="0" w:space="0" w:color="auto"/>
            <w:right w:val="none" w:sz="0" w:space="0" w:color="auto"/>
          </w:divBdr>
          <w:divsChild>
            <w:div w:id="2449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re?text=Sobre%20o%20PagTesouro&amp;url=https://www.gov.br/tesouronacional/resolveuid/94a721fc47ac48e5a47cbdee0daf07e4" TargetMode="External"/><Relationship Id="rId13" Type="http://schemas.openxmlformats.org/officeDocument/2006/relationships/hyperlink" Target="https://www.bcb.gov.br/estabilidadefinanceira/pix" TargetMode="External"/><Relationship Id="rId18" Type="http://schemas.openxmlformats.org/officeDocument/2006/relationships/hyperlink" Target="https://pagtesouro.tesouro.gov.br/docs/orga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facebook.com/sharer.php?u=https://www.gov.br/tesouronacional/pt-br/gru-e-pag-tesouro/pagtesouro/sobre-o-pagtesouro" TargetMode="External"/><Relationship Id="rId12" Type="http://schemas.openxmlformats.org/officeDocument/2006/relationships/hyperlink" Target="https://www.gov.br/tesouronacional/pt-br/acesso-a-informacao/licitacoes-e-contratos/credenciamentos" TargetMode="External"/><Relationship Id="rId17" Type="http://schemas.openxmlformats.org/officeDocument/2006/relationships/hyperlink" Target="https://www.gov.br/tesouronacional/pt-br/siafi/consultas-e-servicos/consulta-cadastradores-siafi" TargetMode="External"/><Relationship Id="rId2" Type="http://schemas.microsoft.com/office/2007/relationships/stylesWithEffects" Target="stylesWithEffects.xml"/><Relationship Id="rId16" Type="http://schemas.openxmlformats.org/officeDocument/2006/relationships/hyperlink" Target="https://valpagtesouro.tesouro.gov.br/simulador/" TargetMode="External"/><Relationship Id="rId20" Type="http://schemas.openxmlformats.org/officeDocument/2006/relationships/hyperlink" Target="https://pagtesouro.tesouro.gov.br/doc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v.br/tesouronacional/pt-br/gru-e-pag-tesouro/pagtesouro/sobre-o-pagtesouro" TargetMode="External"/><Relationship Id="rId5" Type="http://schemas.openxmlformats.org/officeDocument/2006/relationships/footnotes" Target="footnotes.xml"/><Relationship Id="rId15" Type="http://schemas.openxmlformats.org/officeDocument/2006/relationships/hyperlink" Target="https://pagtesouro.tesouro.gov.br/docs/orgao-portal" TargetMode="External"/><Relationship Id="rId23" Type="http://schemas.openxmlformats.org/officeDocument/2006/relationships/theme" Target="theme/theme1.xml"/><Relationship Id="rId10" Type="http://schemas.openxmlformats.org/officeDocument/2006/relationships/hyperlink" Target="https://api.whatsapp.com/send?text=https://www.gov.br/tesouronacional/pt-br/gru-e-pag-tesouro/pagtesouro/sobre-o-pagtesouro" TargetMode="External"/><Relationship Id="rId19" Type="http://schemas.openxmlformats.org/officeDocument/2006/relationships/hyperlink" Target="https://webservice.sisgru.tesouro.gov.br/sisgru/services/v1/docs/sisgru_ws_specs.html" TargetMode="External"/><Relationship Id="rId4" Type="http://schemas.openxmlformats.org/officeDocument/2006/relationships/webSettings" Target="webSettings.xml"/><Relationship Id="rId9" Type="http://schemas.openxmlformats.org/officeDocument/2006/relationships/hyperlink" Target="https://www.linkedin.com/shareArticle?mini=true&amp;url=https://www.gov.br/tesouronacional/pt-br/gru-e-pag-tesouro/pagtesouro/sobre-o-pagtesouro&amp;title=Sobre%20o%20PagTesouro" TargetMode="External"/><Relationship Id="rId14" Type="http://schemas.openxmlformats.org/officeDocument/2006/relationships/hyperlink" Target="https://pagtesouro.tesouro.gov.br/docs/orgao"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1899</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de Sousa Araujo</dc:creator>
  <cp:lastModifiedBy>Eliana de Sousa Araujo</cp:lastModifiedBy>
  <cp:revision>4</cp:revision>
  <cp:lastPrinted>2023-12-06T18:22:00Z</cp:lastPrinted>
  <dcterms:created xsi:type="dcterms:W3CDTF">2023-12-06T18:15:00Z</dcterms:created>
  <dcterms:modified xsi:type="dcterms:W3CDTF">2023-12-06T18:26:00Z</dcterms:modified>
</cp:coreProperties>
</file>